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BB" w:rsidRDefault="002602BB" w:rsidP="0069651F">
      <w:pPr>
        <w:ind w:left="720" w:right="360"/>
        <w:rPr>
          <w:rFonts w:ascii="Arial" w:hAnsi="Arial" w:cs="Arial"/>
        </w:rPr>
      </w:pPr>
    </w:p>
    <w:p w:rsidR="002602BB" w:rsidRPr="00E22C63" w:rsidRDefault="002602BB" w:rsidP="0069651F">
      <w:pPr>
        <w:ind w:left="720" w:right="360"/>
        <w:jc w:val="center"/>
        <w:rPr>
          <w:rFonts w:ascii="Times New Roman" w:hAnsi="Times New Roman"/>
          <w:b/>
          <w:sz w:val="24"/>
          <w:szCs w:val="24"/>
        </w:rPr>
      </w:pPr>
      <w:r w:rsidRPr="00E22C63">
        <w:rPr>
          <w:rFonts w:ascii="Times New Roman" w:hAnsi="Times New Roman"/>
          <w:b/>
          <w:color w:val="000000"/>
          <w:sz w:val="24"/>
          <w:szCs w:val="24"/>
        </w:rPr>
        <w:t>RECOMMENDATIONS</w:t>
      </w:r>
      <w:r>
        <w:rPr>
          <w:rFonts w:ascii="Times New Roman" w:hAnsi="Times New Roman"/>
          <w:b/>
          <w:sz w:val="24"/>
          <w:szCs w:val="24"/>
        </w:rPr>
        <w:t xml:space="preserve"> BY THE NATIONAL COUNCIL FOR </w:t>
      </w:r>
      <w:r w:rsidRPr="00E22C63">
        <w:rPr>
          <w:rFonts w:ascii="Times New Roman" w:hAnsi="Times New Roman"/>
          <w:b/>
          <w:sz w:val="24"/>
          <w:szCs w:val="24"/>
        </w:rPr>
        <w:t>SCIENCE AND TECHNOLOGICAL DEVELOPMENT</w:t>
      </w:r>
      <w:r>
        <w:rPr>
          <w:rFonts w:ascii="Times New Roman" w:hAnsi="Times New Roman"/>
          <w:b/>
          <w:sz w:val="24"/>
          <w:szCs w:val="24"/>
        </w:rPr>
        <w:t xml:space="preserve"> (NCSTD)</w:t>
      </w:r>
    </w:p>
    <w:p w:rsidR="002602BB" w:rsidRDefault="002602BB" w:rsidP="0069651F">
      <w:pPr>
        <w:ind w:left="720" w:right="360"/>
        <w:jc w:val="center"/>
        <w:rPr>
          <w:rFonts w:ascii="Times New Roman" w:hAnsi="Times New Roman"/>
          <w:b/>
          <w:sz w:val="24"/>
          <w:szCs w:val="24"/>
        </w:rPr>
      </w:pPr>
      <w:r w:rsidRPr="00E22C63">
        <w:rPr>
          <w:rFonts w:ascii="Times New Roman" w:hAnsi="Times New Roman"/>
          <w:b/>
          <w:sz w:val="24"/>
          <w:szCs w:val="24"/>
        </w:rPr>
        <w:t>FOR SIPUS PROJECT</w:t>
      </w:r>
    </w:p>
    <w:p w:rsidR="0069651F" w:rsidRPr="00E22C63" w:rsidRDefault="0069651F" w:rsidP="0069651F">
      <w:pPr>
        <w:ind w:left="720" w:right="360"/>
        <w:jc w:val="center"/>
        <w:rPr>
          <w:rFonts w:ascii="Times New Roman" w:hAnsi="Times New Roman"/>
          <w:b/>
          <w:sz w:val="24"/>
          <w:szCs w:val="24"/>
        </w:rPr>
      </w:pPr>
      <w:r>
        <w:rPr>
          <w:rFonts w:ascii="Times New Roman" w:hAnsi="Times New Roman"/>
          <w:b/>
          <w:sz w:val="24"/>
          <w:szCs w:val="24"/>
        </w:rPr>
        <w:t>May, 2014</w:t>
      </w:r>
    </w:p>
    <w:p w:rsidR="002602BB" w:rsidRDefault="002602BB" w:rsidP="0069651F">
      <w:pPr>
        <w:autoSpaceDE w:val="0"/>
        <w:autoSpaceDN w:val="0"/>
        <w:adjustRightInd w:val="0"/>
        <w:spacing w:after="0" w:line="240" w:lineRule="auto"/>
        <w:ind w:left="720" w:right="360"/>
        <w:jc w:val="both"/>
        <w:rPr>
          <w:rFonts w:ascii="Times New Roman" w:hAnsi="Times New Roman"/>
          <w:sz w:val="24"/>
          <w:szCs w:val="24"/>
        </w:rPr>
      </w:pPr>
    </w:p>
    <w:p w:rsidR="002602BB" w:rsidRDefault="002602BB" w:rsidP="0069651F">
      <w:pPr>
        <w:autoSpaceDE w:val="0"/>
        <w:autoSpaceDN w:val="0"/>
        <w:adjustRightInd w:val="0"/>
        <w:spacing w:after="0" w:line="240" w:lineRule="auto"/>
        <w:ind w:left="720" w:right="360"/>
        <w:jc w:val="both"/>
        <w:rPr>
          <w:b/>
          <w:bCs/>
          <w:sz w:val="20"/>
          <w:szCs w:val="20"/>
        </w:rPr>
      </w:pPr>
      <w:r>
        <w:rPr>
          <w:rFonts w:ascii="Times New Roman" w:hAnsi="Times New Roman"/>
          <w:color w:val="000000"/>
          <w:sz w:val="24"/>
          <w:szCs w:val="24"/>
        </w:rPr>
        <w:tab/>
      </w:r>
      <w:r w:rsidRPr="0022034F">
        <w:rPr>
          <w:rFonts w:ascii="Times New Roman" w:hAnsi="Times New Roman"/>
          <w:color w:val="000000"/>
          <w:sz w:val="24"/>
          <w:szCs w:val="24"/>
        </w:rPr>
        <w:t>Universities exist to provide high-quality education. But they have a broader economic and social role. Universities are in the spotlight as never before. In part</w:t>
      </w:r>
      <w:r w:rsidR="00A77EB4">
        <w:rPr>
          <w:rFonts w:ascii="Times New Roman" w:hAnsi="Times New Roman"/>
          <w:color w:val="000000"/>
          <w:sz w:val="24"/>
          <w:szCs w:val="24"/>
        </w:rPr>
        <w:t>,</w:t>
      </w:r>
      <w:r w:rsidRPr="0022034F">
        <w:rPr>
          <w:rFonts w:ascii="Times New Roman" w:hAnsi="Times New Roman"/>
          <w:color w:val="000000"/>
          <w:sz w:val="24"/>
          <w:szCs w:val="24"/>
        </w:rPr>
        <w:t xml:space="preserve"> this new focus is the result of </w:t>
      </w:r>
      <w:r>
        <w:rPr>
          <w:rFonts w:ascii="Times New Roman" w:hAnsi="Times New Roman"/>
          <w:sz w:val="24"/>
          <w:szCs w:val="24"/>
        </w:rPr>
        <w:t>internationaliz</w:t>
      </w:r>
      <w:r w:rsidR="00A77EB4">
        <w:rPr>
          <w:rFonts w:ascii="Times New Roman" w:hAnsi="Times New Roman"/>
          <w:sz w:val="24"/>
          <w:szCs w:val="24"/>
        </w:rPr>
        <w:t xml:space="preserve">ation. </w:t>
      </w:r>
      <w:r w:rsidRPr="0022034F">
        <w:rPr>
          <w:rFonts w:ascii="Times New Roman" w:hAnsi="Times New Roman"/>
          <w:sz w:val="24"/>
          <w:szCs w:val="24"/>
        </w:rPr>
        <w:t xml:space="preserve">The important aspect of </w:t>
      </w:r>
      <w:r>
        <w:rPr>
          <w:rFonts w:ascii="Times New Roman" w:hAnsi="Times New Roman"/>
          <w:sz w:val="24"/>
          <w:szCs w:val="24"/>
        </w:rPr>
        <w:t>higher education internationaliz</w:t>
      </w:r>
      <w:r w:rsidRPr="0022034F">
        <w:rPr>
          <w:rFonts w:ascii="Times New Roman" w:hAnsi="Times New Roman"/>
          <w:sz w:val="24"/>
          <w:szCs w:val="24"/>
        </w:rPr>
        <w:t>ation is</w:t>
      </w:r>
      <w:r w:rsidR="00A77EB4">
        <w:rPr>
          <w:rFonts w:ascii="Times New Roman" w:hAnsi="Times New Roman"/>
          <w:sz w:val="24"/>
          <w:szCs w:val="24"/>
        </w:rPr>
        <w:t xml:space="preserve"> the</w:t>
      </w:r>
      <w:r w:rsidRPr="0022034F">
        <w:rPr>
          <w:rFonts w:ascii="Times New Roman" w:hAnsi="Times New Roman"/>
          <w:sz w:val="24"/>
          <w:szCs w:val="24"/>
        </w:rPr>
        <w:t xml:space="preserve"> flow of knowledge, programmes, lecturers and researchers.</w:t>
      </w:r>
      <w:r>
        <w:rPr>
          <w:rFonts w:ascii="Times New Roman" w:hAnsi="Times New Roman"/>
          <w:sz w:val="24"/>
          <w:szCs w:val="24"/>
        </w:rPr>
        <w:t xml:space="preserve"> </w:t>
      </w:r>
    </w:p>
    <w:p w:rsidR="002602BB" w:rsidRDefault="002602BB" w:rsidP="0069651F">
      <w:pPr>
        <w:autoSpaceDE w:val="0"/>
        <w:autoSpaceDN w:val="0"/>
        <w:adjustRightInd w:val="0"/>
        <w:spacing w:after="0" w:line="240" w:lineRule="auto"/>
        <w:ind w:left="720" w:right="360"/>
        <w:jc w:val="both"/>
        <w:rPr>
          <w:rFonts w:ascii="Times New Roman" w:hAnsi="Times New Roman"/>
          <w:sz w:val="24"/>
          <w:szCs w:val="24"/>
        </w:rPr>
      </w:pPr>
      <w:r>
        <w:rPr>
          <w:rFonts w:ascii="Times New Roman" w:hAnsi="Times New Roman"/>
          <w:color w:val="000000"/>
          <w:sz w:val="24"/>
          <w:szCs w:val="24"/>
        </w:rPr>
        <w:tab/>
      </w:r>
      <w:r w:rsidRPr="005D35FB">
        <w:rPr>
          <w:rFonts w:ascii="Times New Roman" w:hAnsi="Times New Roman"/>
          <w:color w:val="000000"/>
          <w:sz w:val="24"/>
          <w:szCs w:val="24"/>
        </w:rPr>
        <w:t xml:space="preserve">The aim of this </w:t>
      </w:r>
      <w:r>
        <w:rPr>
          <w:rFonts w:ascii="Times New Roman" w:hAnsi="Times New Roman"/>
          <w:color w:val="000000"/>
          <w:sz w:val="24"/>
          <w:szCs w:val="24"/>
        </w:rPr>
        <w:t xml:space="preserve">short </w:t>
      </w:r>
      <w:r w:rsidRPr="005D35FB">
        <w:rPr>
          <w:rFonts w:ascii="Times New Roman" w:hAnsi="Times New Roman"/>
          <w:color w:val="000000"/>
          <w:sz w:val="24"/>
          <w:szCs w:val="24"/>
        </w:rPr>
        <w:t xml:space="preserve">report is to suggest how universities can become part of a wider national effort to advance mobility. </w:t>
      </w:r>
      <w:r w:rsidRPr="009F51FD">
        <w:rPr>
          <w:rFonts w:ascii="Times New Roman" w:hAnsi="Times New Roman"/>
          <w:b/>
          <w:sz w:val="24"/>
          <w:szCs w:val="24"/>
        </w:rPr>
        <w:t>A critical component of a successful internationalization strategy should be full institutional and departmental engagement with all aspects of mobility</w:t>
      </w:r>
      <w:r w:rsidRPr="005D35FB">
        <w:rPr>
          <w:rFonts w:ascii="Times New Roman" w:hAnsi="Times New Roman"/>
          <w:sz w:val="24"/>
          <w:szCs w:val="24"/>
        </w:rPr>
        <w:t xml:space="preserve">.  </w:t>
      </w:r>
    </w:p>
    <w:p w:rsidR="009F51FD" w:rsidRPr="005D35FB" w:rsidRDefault="009F51FD" w:rsidP="0069651F">
      <w:pPr>
        <w:autoSpaceDE w:val="0"/>
        <w:autoSpaceDN w:val="0"/>
        <w:adjustRightInd w:val="0"/>
        <w:spacing w:after="0" w:line="240" w:lineRule="auto"/>
        <w:ind w:left="720" w:right="360"/>
        <w:jc w:val="both"/>
        <w:rPr>
          <w:rFonts w:ascii="Times New Roman" w:hAnsi="Times New Roman"/>
          <w:sz w:val="24"/>
          <w:szCs w:val="24"/>
        </w:rPr>
      </w:pPr>
    </w:p>
    <w:p w:rsidR="002602BB" w:rsidRDefault="002602BB" w:rsidP="009C7F68">
      <w:pPr>
        <w:autoSpaceDE w:val="0"/>
        <w:autoSpaceDN w:val="0"/>
        <w:adjustRightInd w:val="0"/>
        <w:spacing w:after="0" w:line="240" w:lineRule="auto"/>
        <w:ind w:left="720" w:right="360" w:firstLine="720"/>
        <w:jc w:val="both"/>
        <w:rPr>
          <w:rFonts w:ascii="Times New Roman" w:hAnsi="Times New Roman"/>
          <w:bCs/>
          <w:sz w:val="24"/>
          <w:szCs w:val="24"/>
        </w:rPr>
      </w:pPr>
      <w:r>
        <w:rPr>
          <w:rFonts w:ascii="Times New Roman" w:hAnsi="Times New Roman"/>
          <w:sz w:val="24"/>
          <w:szCs w:val="24"/>
        </w:rPr>
        <w:t>Mobility and internationaliz</w:t>
      </w:r>
      <w:r w:rsidRPr="005D35FB">
        <w:rPr>
          <w:rFonts w:ascii="Times New Roman" w:hAnsi="Times New Roman"/>
          <w:sz w:val="24"/>
          <w:szCs w:val="24"/>
        </w:rPr>
        <w:t xml:space="preserve">ation are key </w:t>
      </w:r>
      <w:r w:rsidR="009C7F68">
        <w:rPr>
          <w:rFonts w:ascii="Times New Roman" w:hAnsi="Times New Roman"/>
          <w:sz w:val="24"/>
          <w:szCs w:val="24"/>
        </w:rPr>
        <w:t>aspects of the Bologna process.</w:t>
      </w:r>
      <w:r w:rsidRPr="005D35FB">
        <w:rPr>
          <w:rFonts w:ascii="Times New Roman" w:hAnsi="Times New Roman"/>
          <w:sz w:val="24"/>
          <w:szCs w:val="24"/>
        </w:rPr>
        <w:t xml:space="preserve"> This is ex</w:t>
      </w:r>
      <w:r>
        <w:rPr>
          <w:rFonts w:ascii="Times New Roman" w:hAnsi="Times New Roman"/>
          <w:sz w:val="24"/>
          <w:szCs w:val="24"/>
        </w:rPr>
        <w:t>emplified most recently in the ”</w:t>
      </w:r>
      <w:r w:rsidRPr="005D35FB">
        <w:rPr>
          <w:rFonts w:ascii="Times New Roman" w:hAnsi="Times New Roman"/>
          <w:bCs/>
          <w:sz w:val="24"/>
          <w:szCs w:val="24"/>
        </w:rPr>
        <w:t xml:space="preserve"> Mobility for Better Learning</w:t>
      </w:r>
      <w:r w:rsidRPr="005D35FB">
        <w:rPr>
          <w:rFonts w:ascii="Times New Roman" w:hAnsi="Times New Roman"/>
          <w:sz w:val="24"/>
          <w:szCs w:val="24"/>
        </w:rPr>
        <w:t xml:space="preserve"> - Mobility Strategy 2020 for the European Higher Education Area</w:t>
      </w:r>
      <w:r>
        <w:rPr>
          <w:rFonts w:ascii="Times New Roman" w:hAnsi="Times New Roman"/>
          <w:sz w:val="24"/>
          <w:szCs w:val="24"/>
        </w:rPr>
        <w:t>”</w:t>
      </w:r>
      <w:r w:rsidRPr="005D35FB">
        <w:rPr>
          <w:rFonts w:ascii="Times New Roman" w:hAnsi="Times New Roman"/>
          <w:sz w:val="24"/>
          <w:szCs w:val="24"/>
        </w:rPr>
        <w:t xml:space="preserve"> adopted by the Ministers of the European Higher Education Area countries.</w:t>
      </w:r>
      <w:r w:rsidRPr="005D35FB">
        <w:rPr>
          <w:rFonts w:ascii="Times New Roman" w:hAnsi="Times New Roman"/>
          <w:bCs/>
          <w:sz w:val="24"/>
          <w:szCs w:val="24"/>
        </w:rPr>
        <w:t xml:space="preserve"> </w:t>
      </w:r>
    </w:p>
    <w:p w:rsidR="009C7F68" w:rsidRPr="005D35FB" w:rsidRDefault="009C7F68" w:rsidP="009C7F68">
      <w:pPr>
        <w:autoSpaceDE w:val="0"/>
        <w:autoSpaceDN w:val="0"/>
        <w:adjustRightInd w:val="0"/>
        <w:spacing w:after="0" w:line="240" w:lineRule="auto"/>
        <w:ind w:left="720" w:right="360" w:firstLine="720"/>
        <w:jc w:val="both"/>
        <w:rPr>
          <w:rFonts w:ascii="Times New Roman" w:hAnsi="Times New Roman"/>
          <w:sz w:val="24"/>
          <w:szCs w:val="24"/>
        </w:rPr>
      </w:pPr>
    </w:p>
    <w:p w:rsidR="002602BB" w:rsidRPr="0022034F" w:rsidRDefault="002602BB" w:rsidP="000A1EFF">
      <w:pPr>
        <w:autoSpaceDE w:val="0"/>
        <w:autoSpaceDN w:val="0"/>
        <w:adjustRightInd w:val="0"/>
        <w:spacing w:after="0" w:line="240" w:lineRule="auto"/>
        <w:ind w:left="720" w:right="360" w:firstLine="720"/>
        <w:jc w:val="both"/>
        <w:rPr>
          <w:rFonts w:ascii="Times New Roman" w:hAnsi="Times New Roman"/>
          <w:sz w:val="24"/>
          <w:szCs w:val="24"/>
        </w:rPr>
      </w:pPr>
      <w:r w:rsidRPr="0022034F">
        <w:rPr>
          <w:rFonts w:ascii="Times New Roman" w:hAnsi="Times New Roman"/>
          <w:sz w:val="24"/>
          <w:szCs w:val="24"/>
        </w:rPr>
        <w:t xml:space="preserve">Promoting students, researchers and staff mobility has become an issue of increasing importance in Serbian higher education policy. The Government of the </w:t>
      </w:r>
      <w:smartTag w:uri="urn:schemas-microsoft-com:office:smarttags" w:element="place">
        <w:smartTag w:uri="urn:schemas-microsoft-com:office:smarttags" w:element="PlaceType">
          <w:r w:rsidRPr="0022034F">
            <w:rPr>
              <w:rFonts w:ascii="Times New Roman" w:hAnsi="Times New Roman"/>
              <w:sz w:val="24"/>
              <w:szCs w:val="24"/>
            </w:rPr>
            <w:t>Republic</w:t>
          </w:r>
        </w:smartTag>
        <w:r w:rsidRPr="0022034F">
          <w:rPr>
            <w:rFonts w:ascii="Times New Roman" w:hAnsi="Times New Roman"/>
            <w:sz w:val="24"/>
            <w:szCs w:val="24"/>
          </w:rPr>
          <w:t xml:space="preserve"> of </w:t>
        </w:r>
        <w:smartTag w:uri="urn:schemas-microsoft-com:office:smarttags" w:element="PlaceName">
          <w:r w:rsidRPr="0022034F">
            <w:rPr>
              <w:rFonts w:ascii="Times New Roman" w:hAnsi="Times New Roman"/>
              <w:sz w:val="24"/>
              <w:szCs w:val="24"/>
            </w:rPr>
            <w:t>Serbia</w:t>
          </w:r>
        </w:smartTag>
      </w:smartTag>
      <w:r w:rsidRPr="0022034F">
        <w:rPr>
          <w:rFonts w:ascii="Times New Roman" w:hAnsi="Times New Roman"/>
          <w:sz w:val="24"/>
          <w:szCs w:val="24"/>
        </w:rPr>
        <w:t xml:space="preserve"> adopted two main strategies:</w:t>
      </w:r>
    </w:p>
    <w:p w:rsidR="002602BB" w:rsidRPr="00541587" w:rsidRDefault="002602BB" w:rsidP="0069651F">
      <w:pPr>
        <w:numPr>
          <w:ilvl w:val="0"/>
          <w:numId w:val="6"/>
        </w:numPr>
        <w:spacing w:after="0" w:line="240" w:lineRule="auto"/>
        <w:ind w:right="360" w:firstLine="0"/>
        <w:jc w:val="both"/>
        <w:rPr>
          <w:rFonts w:ascii="Times New Roman" w:hAnsi="Times New Roman"/>
          <w:sz w:val="24"/>
          <w:szCs w:val="24"/>
        </w:rPr>
      </w:pPr>
      <w:r w:rsidRPr="00541587">
        <w:rPr>
          <w:rFonts w:ascii="Times New Roman" w:hAnsi="Times New Roman"/>
          <w:sz w:val="24"/>
          <w:szCs w:val="24"/>
        </w:rPr>
        <w:t xml:space="preserve">The </w:t>
      </w:r>
      <w:r w:rsidRPr="00541587">
        <w:rPr>
          <w:rFonts w:ascii="Times New Roman" w:hAnsi="Times New Roman"/>
          <w:bCs/>
          <w:iCs/>
          <w:sz w:val="24"/>
          <w:szCs w:val="24"/>
        </w:rPr>
        <w:t>Strategy for Scientific and Technological Development, 2010 – 2015 (in 2010)</w:t>
      </w:r>
    </w:p>
    <w:p w:rsidR="002602BB" w:rsidRPr="002F53DC" w:rsidRDefault="002602BB" w:rsidP="0069651F">
      <w:pPr>
        <w:numPr>
          <w:ilvl w:val="0"/>
          <w:numId w:val="6"/>
        </w:numPr>
        <w:spacing w:after="0" w:line="240" w:lineRule="auto"/>
        <w:ind w:right="360" w:firstLine="0"/>
        <w:jc w:val="both"/>
        <w:rPr>
          <w:rFonts w:ascii="Times New Roman" w:hAnsi="Times New Roman"/>
          <w:sz w:val="24"/>
          <w:szCs w:val="24"/>
        </w:rPr>
      </w:pPr>
      <w:r w:rsidRPr="00541587">
        <w:rPr>
          <w:rFonts w:ascii="Times New Roman" w:hAnsi="Times New Roman"/>
          <w:sz w:val="24"/>
          <w:szCs w:val="24"/>
        </w:rPr>
        <w:t xml:space="preserve">The </w:t>
      </w:r>
      <w:r w:rsidRPr="00541587">
        <w:rPr>
          <w:rFonts w:ascii="Times New Roman" w:hAnsi="Times New Roman"/>
          <w:bCs/>
          <w:iCs/>
          <w:sz w:val="24"/>
          <w:szCs w:val="24"/>
        </w:rPr>
        <w:t>Strategy of the Development of Education in Serbia 2020 (in 2012)</w:t>
      </w:r>
    </w:p>
    <w:p w:rsidR="002602BB" w:rsidRDefault="002602BB" w:rsidP="0069651F">
      <w:pPr>
        <w:spacing w:after="0" w:line="240" w:lineRule="auto"/>
        <w:ind w:left="720" w:right="360"/>
        <w:jc w:val="both"/>
        <w:rPr>
          <w:rFonts w:ascii="Times New Roman" w:hAnsi="Times New Roman"/>
          <w:sz w:val="24"/>
          <w:szCs w:val="24"/>
        </w:rPr>
      </w:pPr>
    </w:p>
    <w:p w:rsidR="002602BB" w:rsidRPr="00185E07" w:rsidRDefault="002602BB" w:rsidP="000A1EFF">
      <w:pPr>
        <w:autoSpaceDE w:val="0"/>
        <w:autoSpaceDN w:val="0"/>
        <w:adjustRightInd w:val="0"/>
        <w:spacing w:after="0" w:line="240" w:lineRule="auto"/>
        <w:ind w:left="720" w:right="360" w:firstLine="720"/>
        <w:jc w:val="both"/>
        <w:rPr>
          <w:rFonts w:ascii="Times New Roman" w:hAnsi="Times New Roman"/>
          <w:sz w:val="24"/>
          <w:szCs w:val="24"/>
          <w:lang w:val="sr-Latn-CS" w:eastAsia="sr-Latn-CS"/>
        </w:rPr>
      </w:pPr>
      <w:r w:rsidRPr="000A1EFF">
        <w:rPr>
          <w:rFonts w:ascii="Times New Roman" w:hAnsi="Times New Roman"/>
          <w:b/>
          <w:sz w:val="24"/>
          <w:szCs w:val="24"/>
          <w:lang w:val="sr-Latn-CS" w:eastAsia="sr-Latn-CS"/>
        </w:rPr>
        <w:t>The strategies and action plans</w:t>
      </w:r>
      <w:r w:rsidRPr="000A1EFF">
        <w:rPr>
          <w:rFonts w:ascii="Times New Roman" w:hAnsi="Times New Roman"/>
          <w:b/>
          <w:bCs/>
          <w:sz w:val="24"/>
          <w:szCs w:val="24"/>
        </w:rPr>
        <w:t xml:space="preserve"> </w:t>
      </w:r>
      <w:r w:rsidRPr="000A1EFF">
        <w:rPr>
          <w:rFonts w:ascii="Times New Roman" w:hAnsi="Times New Roman"/>
          <w:b/>
          <w:sz w:val="24"/>
          <w:szCs w:val="24"/>
          <w:lang w:val="sr-Latn-CS" w:eastAsia="sr-Latn-CS"/>
        </w:rPr>
        <w:t>foster mobility</w:t>
      </w:r>
      <w:r w:rsidR="000A1EFF" w:rsidRPr="000A1EFF">
        <w:rPr>
          <w:rFonts w:ascii="Times New Roman" w:hAnsi="Times New Roman"/>
          <w:b/>
          <w:sz w:val="24"/>
          <w:szCs w:val="24"/>
          <w:lang w:val="sr-Latn-CS" w:eastAsia="sr-Latn-CS"/>
        </w:rPr>
        <w:t>,</w:t>
      </w:r>
      <w:r w:rsidRPr="000A1EFF">
        <w:rPr>
          <w:rFonts w:ascii="Times New Roman" w:hAnsi="Times New Roman"/>
          <w:b/>
          <w:bCs/>
          <w:sz w:val="24"/>
          <w:szCs w:val="24"/>
        </w:rPr>
        <w:t xml:space="preserve"> but </w:t>
      </w:r>
      <w:r w:rsidR="000A1EFF" w:rsidRPr="000A1EFF">
        <w:rPr>
          <w:rFonts w:ascii="Times New Roman" w:hAnsi="Times New Roman"/>
          <w:b/>
          <w:bCs/>
          <w:sz w:val="24"/>
          <w:szCs w:val="24"/>
        </w:rPr>
        <w:t>do not</w:t>
      </w:r>
      <w:r w:rsidRPr="000A1EFF">
        <w:rPr>
          <w:rFonts w:ascii="Times New Roman" w:hAnsi="Times New Roman"/>
          <w:b/>
          <w:bCs/>
          <w:sz w:val="24"/>
          <w:szCs w:val="24"/>
        </w:rPr>
        <w:t xml:space="preserve"> </w:t>
      </w:r>
      <w:r w:rsidRPr="000A1EFF">
        <w:rPr>
          <w:rFonts w:ascii="Times New Roman" w:hAnsi="Times New Roman"/>
          <w:b/>
          <w:sz w:val="24"/>
          <w:szCs w:val="24"/>
          <w:lang w:val="sr-Latn-CS" w:eastAsia="sr-Latn-CS"/>
        </w:rPr>
        <w:t>include quantitative targets for the different forms of student mobility in higher education.</w:t>
      </w:r>
      <w:r>
        <w:rPr>
          <w:rFonts w:ascii="Times New Roman" w:hAnsi="Times New Roman"/>
          <w:sz w:val="24"/>
          <w:szCs w:val="24"/>
          <w:lang w:val="sr-Latn-CS" w:eastAsia="sr-Latn-CS"/>
        </w:rPr>
        <w:t xml:space="preserve"> </w:t>
      </w:r>
      <w:r w:rsidRPr="00FF712A">
        <w:rPr>
          <w:rFonts w:ascii="Times New Roman" w:hAnsi="Times New Roman"/>
          <w:bCs/>
          <w:sz w:val="24"/>
          <w:szCs w:val="24"/>
        </w:rPr>
        <w:t xml:space="preserve"> </w:t>
      </w:r>
      <w:r w:rsidRPr="00366852">
        <w:rPr>
          <w:rFonts w:ascii="Times New Roman" w:hAnsi="Times New Roman"/>
          <w:bCs/>
          <w:sz w:val="24"/>
          <w:szCs w:val="24"/>
        </w:rPr>
        <w:t xml:space="preserve">National and international mobility must be encouraged and supported. </w:t>
      </w:r>
      <w:r w:rsidRPr="00366852">
        <w:rPr>
          <w:rFonts w:ascii="Times New Roman" w:hAnsi="Times New Roman"/>
          <w:sz w:val="24"/>
          <w:szCs w:val="24"/>
        </w:rPr>
        <w:t>There is still only little national and international mobility students, higher educ</w:t>
      </w:r>
      <w:r>
        <w:rPr>
          <w:rFonts w:ascii="Times New Roman" w:hAnsi="Times New Roman"/>
          <w:sz w:val="24"/>
          <w:szCs w:val="24"/>
        </w:rPr>
        <w:t xml:space="preserve">ation teachers, other staff and </w:t>
      </w:r>
      <w:r w:rsidRPr="00366852">
        <w:rPr>
          <w:rFonts w:ascii="Times New Roman" w:hAnsi="Times New Roman"/>
          <w:sz w:val="24"/>
          <w:szCs w:val="24"/>
        </w:rPr>
        <w:t>researchers</w:t>
      </w:r>
      <w:r>
        <w:rPr>
          <w:rFonts w:ascii="Times New Roman" w:hAnsi="Times New Roman"/>
          <w:sz w:val="24"/>
          <w:szCs w:val="24"/>
        </w:rPr>
        <w:t xml:space="preserve"> in Serbian higher education system</w:t>
      </w:r>
      <w:r w:rsidRPr="00366852">
        <w:rPr>
          <w:rFonts w:ascii="Times New Roman" w:hAnsi="Times New Roman"/>
          <w:sz w:val="24"/>
          <w:szCs w:val="24"/>
        </w:rPr>
        <w:t xml:space="preserve">. </w:t>
      </w:r>
      <w:r w:rsidRPr="000A1EFF">
        <w:rPr>
          <w:rFonts w:ascii="Times New Roman" w:hAnsi="Times New Roman"/>
          <w:b/>
          <w:sz w:val="24"/>
          <w:szCs w:val="24"/>
          <w:lang w:val="sr-Latn-CS" w:eastAsia="sr-Latn-CS"/>
        </w:rPr>
        <w:t xml:space="preserve">Most important action </w:t>
      </w:r>
      <w:r w:rsidRPr="000A1EFF">
        <w:rPr>
          <w:rFonts w:ascii="Times New Roman" w:hAnsi="Times New Roman"/>
          <w:b/>
          <w:sz w:val="24"/>
          <w:szCs w:val="24"/>
        </w:rPr>
        <w:t xml:space="preserve">in internationalization of higher education system is to </w:t>
      </w:r>
      <w:r w:rsidRPr="000A1EFF">
        <w:rPr>
          <w:rFonts w:ascii="Times New Roman" w:hAnsi="Times New Roman"/>
          <w:b/>
          <w:sz w:val="24"/>
          <w:szCs w:val="24"/>
          <w:lang w:val="sr-Latn-CS" w:eastAsia="sr-Latn-CS"/>
        </w:rPr>
        <w:t>identify and remove obstacles to mobility (funding</w:t>
      </w:r>
      <w:r w:rsidR="000A1EFF">
        <w:rPr>
          <w:rFonts w:ascii="Times New Roman" w:hAnsi="Times New Roman"/>
          <w:b/>
          <w:sz w:val="24"/>
          <w:szCs w:val="24"/>
          <w:lang w:val="sr-Latn-CS" w:eastAsia="sr-Latn-CS"/>
        </w:rPr>
        <w:t xml:space="preserve"> </w:t>
      </w:r>
      <w:r w:rsidRPr="000A1EFF">
        <w:rPr>
          <w:rFonts w:ascii="Times New Roman" w:hAnsi="Times New Roman"/>
          <w:b/>
          <w:sz w:val="24"/>
          <w:szCs w:val="24"/>
          <w:lang w:val="sr-Latn-CS" w:eastAsia="sr-Latn-CS"/>
        </w:rPr>
        <w:t>- loans for incoming and outgoing students, recognition, curriculum/study organisation, legal issues).</w:t>
      </w:r>
    </w:p>
    <w:p w:rsidR="002602BB" w:rsidRDefault="002602BB" w:rsidP="0069651F">
      <w:pPr>
        <w:autoSpaceDE w:val="0"/>
        <w:autoSpaceDN w:val="0"/>
        <w:adjustRightInd w:val="0"/>
        <w:spacing w:after="0" w:line="240" w:lineRule="auto"/>
        <w:ind w:left="720" w:right="360"/>
        <w:rPr>
          <w:rFonts w:ascii="Times New Roman" w:hAnsi="Times New Roman"/>
          <w:bCs/>
          <w:sz w:val="24"/>
          <w:szCs w:val="24"/>
        </w:rPr>
      </w:pPr>
      <w:r>
        <w:rPr>
          <w:rFonts w:ascii="Times New Roman" w:hAnsi="Times New Roman"/>
          <w:bCs/>
          <w:sz w:val="24"/>
          <w:szCs w:val="24"/>
        </w:rPr>
        <w:tab/>
        <w:t>The internationaliz</w:t>
      </w:r>
      <w:r w:rsidRPr="003802AE">
        <w:rPr>
          <w:rFonts w:ascii="Times New Roman" w:hAnsi="Times New Roman"/>
          <w:bCs/>
          <w:sz w:val="24"/>
          <w:szCs w:val="24"/>
        </w:rPr>
        <w:t xml:space="preserve">ation of </w:t>
      </w:r>
      <w:r w:rsidR="00302614">
        <w:rPr>
          <w:rFonts w:ascii="Times New Roman" w:hAnsi="Times New Roman"/>
          <w:bCs/>
          <w:sz w:val="24"/>
          <w:szCs w:val="24"/>
        </w:rPr>
        <w:t>the</w:t>
      </w:r>
      <w:r w:rsidRPr="003802AE">
        <w:rPr>
          <w:rFonts w:ascii="Times New Roman" w:hAnsi="Times New Roman"/>
          <w:bCs/>
          <w:sz w:val="24"/>
          <w:szCs w:val="24"/>
        </w:rPr>
        <w:t xml:space="preserve"> HE system in RS with concrete aims and measurable mobility targets can be develop</w:t>
      </w:r>
      <w:r w:rsidR="00302614">
        <w:rPr>
          <w:rFonts w:ascii="Times New Roman" w:hAnsi="Times New Roman"/>
          <w:bCs/>
          <w:sz w:val="24"/>
          <w:szCs w:val="24"/>
        </w:rPr>
        <w:t>ed</w:t>
      </w:r>
      <w:r w:rsidRPr="003802AE">
        <w:rPr>
          <w:rFonts w:ascii="Times New Roman" w:hAnsi="Times New Roman"/>
          <w:bCs/>
          <w:sz w:val="24"/>
          <w:szCs w:val="24"/>
        </w:rPr>
        <w:t xml:space="preserve"> and implement</w:t>
      </w:r>
      <w:r w:rsidR="00302614">
        <w:rPr>
          <w:rFonts w:ascii="Times New Roman" w:hAnsi="Times New Roman"/>
          <w:bCs/>
          <w:sz w:val="24"/>
          <w:szCs w:val="24"/>
        </w:rPr>
        <w:t>ed</w:t>
      </w:r>
      <w:r w:rsidRPr="003802AE">
        <w:rPr>
          <w:rFonts w:ascii="Times New Roman" w:hAnsi="Times New Roman"/>
          <w:bCs/>
          <w:sz w:val="24"/>
          <w:szCs w:val="24"/>
        </w:rPr>
        <w:t xml:space="preserve"> in </w:t>
      </w:r>
      <w:r w:rsidR="00302614">
        <w:rPr>
          <w:rFonts w:ascii="Times New Roman" w:hAnsi="Times New Roman"/>
          <w:bCs/>
          <w:sz w:val="24"/>
          <w:szCs w:val="24"/>
        </w:rPr>
        <w:t xml:space="preserve">the </w:t>
      </w:r>
      <w:r w:rsidRPr="003802AE">
        <w:rPr>
          <w:rFonts w:ascii="Times New Roman" w:hAnsi="Times New Roman"/>
          <w:bCs/>
          <w:sz w:val="24"/>
          <w:szCs w:val="24"/>
        </w:rPr>
        <w:t>fo</w:t>
      </w:r>
      <w:r>
        <w:rPr>
          <w:rFonts w:ascii="Times New Roman" w:hAnsi="Times New Roman"/>
          <w:bCs/>
          <w:sz w:val="24"/>
          <w:szCs w:val="24"/>
        </w:rPr>
        <w:t>l</w:t>
      </w:r>
      <w:r w:rsidRPr="003802AE">
        <w:rPr>
          <w:rFonts w:ascii="Times New Roman" w:hAnsi="Times New Roman"/>
          <w:bCs/>
          <w:sz w:val="24"/>
          <w:szCs w:val="24"/>
        </w:rPr>
        <w:t xml:space="preserve">lowing policy documents: </w:t>
      </w:r>
    </w:p>
    <w:p w:rsidR="00302614" w:rsidRPr="003802AE" w:rsidRDefault="00302614" w:rsidP="0069651F">
      <w:pPr>
        <w:autoSpaceDE w:val="0"/>
        <w:autoSpaceDN w:val="0"/>
        <w:adjustRightInd w:val="0"/>
        <w:spacing w:after="0" w:line="240" w:lineRule="auto"/>
        <w:ind w:left="720" w:right="360"/>
        <w:rPr>
          <w:rFonts w:ascii="Times New Roman" w:hAnsi="Times New Roman"/>
          <w:bCs/>
          <w:sz w:val="24"/>
          <w:szCs w:val="24"/>
        </w:rPr>
      </w:pPr>
    </w:p>
    <w:p w:rsidR="002602BB" w:rsidRPr="00302614" w:rsidRDefault="002602BB" w:rsidP="0069651F">
      <w:pPr>
        <w:numPr>
          <w:ilvl w:val="0"/>
          <w:numId w:val="5"/>
        </w:numPr>
        <w:spacing w:after="0" w:line="240" w:lineRule="auto"/>
        <w:ind w:right="360" w:firstLine="0"/>
        <w:rPr>
          <w:rFonts w:ascii="Times New Roman" w:hAnsi="Times New Roman"/>
          <w:b/>
          <w:bCs/>
          <w:color w:val="FF0000"/>
          <w:sz w:val="24"/>
          <w:szCs w:val="24"/>
        </w:rPr>
      </w:pPr>
      <w:r w:rsidRPr="00302614">
        <w:rPr>
          <w:rFonts w:ascii="Times New Roman" w:hAnsi="Times New Roman"/>
          <w:b/>
          <w:bCs/>
          <w:color w:val="FF0000"/>
          <w:sz w:val="24"/>
          <w:szCs w:val="24"/>
        </w:rPr>
        <w:t>National mobility strategy,  competent authority : MESTD</w:t>
      </w:r>
    </w:p>
    <w:p w:rsidR="002602BB" w:rsidRPr="00302614" w:rsidRDefault="002602BB" w:rsidP="0069651F">
      <w:pPr>
        <w:numPr>
          <w:ilvl w:val="0"/>
          <w:numId w:val="5"/>
        </w:numPr>
        <w:spacing w:after="0" w:line="240" w:lineRule="auto"/>
        <w:ind w:right="360" w:firstLine="0"/>
        <w:rPr>
          <w:rFonts w:ascii="Times New Roman" w:hAnsi="Times New Roman"/>
          <w:b/>
          <w:bCs/>
          <w:color w:val="FF0000"/>
          <w:sz w:val="24"/>
          <w:szCs w:val="24"/>
        </w:rPr>
      </w:pPr>
      <w:r w:rsidRPr="00302614">
        <w:rPr>
          <w:rFonts w:ascii="Times New Roman" w:hAnsi="Times New Roman"/>
          <w:b/>
          <w:bCs/>
          <w:color w:val="FF0000"/>
          <w:sz w:val="24"/>
          <w:szCs w:val="24"/>
        </w:rPr>
        <w:t>Bilateral and regional mobility strategies, competent authority : MESTD</w:t>
      </w:r>
    </w:p>
    <w:p w:rsidR="002602BB" w:rsidRPr="00302614" w:rsidRDefault="002602BB" w:rsidP="0069651F">
      <w:pPr>
        <w:numPr>
          <w:ilvl w:val="0"/>
          <w:numId w:val="5"/>
        </w:numPr>
        <w:spacing w:after="0" w:line="240" w:lineRule="auto"/>
        <w:ind w:right="360" w:firstLine="0"/>
        <w:rPr>
          <w:rFonts w:ascii="Times New Roman" w:hAnsi="Times New Roman"/>
          <w:b/>
          <w:bCs/>
          <w:color w:val="FF0000"/>
          <w:sz w:val="24"/>
          <w:szCs w:val="24"/>
        </w:rPr>
      </w:pPr>
      <w:r w:rsidRPr="00302614">
        <w:rPr>
          <w:rFonts w:ascii="Times New Roman" w:hAnsi="Times New Roman"/>
          <w:b/>
          <w:bCs/>
          <w:color w:val="FF0000"/>
          <w:sz w:val="24"/>
          <w:szCs w:val="24"/>
        </w:rPr>
        <w:t>Institutional mobility strategies, competent authority : HEIs</w:t>
      </w:r>
    </w:p>
    <w:p w:rsidR="002602BB" w:rsidRPr="006F46FF" w:rsidRDefault="002602BB" w:rsidP="0069651F">
      <w:pPr>
        <w:autoSpaceDE w:val="0"/>
        <w:autoSpaceDN w:val="0"/>
        <w:adjustRightInd w:val="0"/>
        <w:spacing w:after="0" w:line="240" w:lineRule="auto"/>
        <w:ind w:left="720" w:right="360"/>
        <w:jc w:val="both"/>
        <w:rPr>
          <w:rFonts w:ascii="Times New Roman" w:hAnsi="Times New Roman"/>
          <w:sz w:val="24"/>
          <w:szCs w:val="24"/>
          <w:lang w:val="sr-Latn-CS" w:eastAsia="sr-Latn-CS"/>
        </w:rPr>
      </w:pPr>
      <w:r>
        <w:rPr>
          <w:rFonts w:ascii="Times New Roman" w:hAnsi="Times New Roman"/>
          <w:bCs/>
          <w:sz w:val="24"/>
          <w:szCs w:val="24"/>
        </w:rPr>
        <w:lastRenderedPageBreak/>
        <w:tab/>
      </w:r>
      <w:r w:rsidRPr="006F46FF">
        <w:rPr>
          <w:rFonts w:ascii="Times New Roman" w:hAnsi="Times New Roman"/>
          <w:bCs/>
          <w:sz w:val="24"/>
          <w:szCs w:val="24"/>
        </w:rPr>
        <w:t xml:space="preserve">The NCSTD </w:t>
      </w:r>
      <w:r w:rsidR="00302614">
        <w:rPr>
          <w:rFonts w:ascii="Times New Roman" w:hAnsi="Times New Roman"/>
          <w:color w:val="000000"/>
          <w:sz w:val="24"/>
          <w:szCs w:val="24"/>
        </w:rPr>
        <w:t xml:space="preserve">recommends for </w:t>
      </w:r>
      <w:r w:rsidRPr="006F46FF">
        <w:rPr>
          <w:rFonts w:ascii="Times New Roman" w:hAnsi="Times New Roman"/>
          <w:color w:val="000000"/>
          <w:sz w:val="24"/>
          <w:szCs w:val="24"/>
        </w:rPr>
        <w:t>p</w:t>
      </w:r>
      <w:r w:rsidRPr="006F46FF">
        <w:rPr>
          <w:rFonts w:ascii="Times New Roman" w:hAnsi="Times New Roman"/>
          <w:bCs/>
          <w:sz w:val="24"/>
          <w:szCs w:val="24"/>
        </w:rPr>
        <w:t xml:space="preserve">artners in </w:t>
      </w:r>
      <w:r w:rsidR="00302614">
        <w:rPr>
          <w:rFonts w:ascii="Times New Roman" w:hAnsi="Times New Roman"/>
          <w:bCs/>
          <w:sz w:val="24"/>
          <w:szCs w:val="24"/>
        </w:rPr>
        <w:t xml:space="preserve">the </w:t>
      </w:r>
      <w:r w:rsidRPr="006F46FF">
        <w:rPr>
          <w:rFonts w:ascii="Times New Roman" w:hAnsi="Times New Roman"/>
          <w:bCs/>
          <w:sz w:val="24"/>
          <w:szCs w:val="24"/>
        </w:rPr>
        <w:t xml:space="preserve">SIPUS project to follow the </w:t>
      </w:r>
      <w:r w:rsidRPr="00302614">
        <w:rPr>
          <w:rFonts w:ascii="Times New Roman" w:hAnsi="Times New Roman"/>
          <w:b/>
          <w:bCs/>
          <w:sz w:val="24"/>
          <w:szCs w:val="24"/>
        </w:rPr>
        <w:t>Eurydice Report- Towards a Mobility Scoreboards: Conditions for  Learning Abroad in Europe</w:t>
      </w:r>
      <w:r w:rsidRPr="006F46FF">
        <w:rPr>
          <w:rFonts w:ascii="Times New Roman" w:hAnsi="Times New Roman"/>
          <w:bCs/>
          <w:sz w:val="24"/>
          <w:szCs w:val="24"/>
        </w:rPr>
        <w:t xml:space="preserve">. The </w:t>
      </w:r>
      <w:r w:rsidRPr="006F46FF">
        <w:rPr>
          <w:rFonts w:ascii="Times New Roman" w:hAnsi="Times New Roman"/>
          <w:sz w:val="24"/>
          <w:szCs w:val="24"/>
          <w:lang w:val="sr-Latn-CS" w:eastAsia="sr-Latn-CS"/>
        </w:rPr>
        <w:t>report contains a set of draft proposals for indicators of conditions for learner mobility in higher education and direct follow-up of the Council Recommendation on promoting the learning mobility of young people, adopted by the Council of the European Union in 2011.</w:t>
      </w:r>
    </w:p>
    <w:p w:rsidR="002602BB" w:rsidRPr="00831519" w:rsidRDefault="002602BB" w:rsidP="0069651F">
      <w:pPr>
        <w:autoSpaceDE w:val="0"/>
        <w:autoSpaceDN w:val="0"/>
        <w:adjustRightInd w:val="0"/>
        <w:spacing w:after="0" w:line="240" w:lineRule="auto"/>
        <w:ind w:left="720" w:right="360"/>
        <w:jc w:val="both"/>
        <w:rPr>
          <w:rFonts w:ascii="Times New Roman" w:hAnsi="Times New Roman"/>
          <w:sz w:val="24"/>
          <w:szCs w:val="24"/>
        </w:rPr>
      </w:pPr>
      <w:r>
        <w:rPr>
          <w:rFonts w:ascii="Times New Roman" w:hAnsi="Times New Roman"/>
          <w:sz w:val="24"/>
          <w:szCs w:val="24"/>
        </w:rPr>
        <w:tab/>
      </w:r>
      <w:r w:rsidRPr="00366852">
        <w:rPr>
          <w:rFonts w:ascii="Times New Roman" w:hAnsi="Times New Roman"/>
          <w:sz w:val="24"/>
          <w:szCs w:val="24"/>
        </w:rPr>
        <w:t>Institutions of higher education and research institutes must develop academic support services designed to promote national and international mobility.</w:t>
      </w:r>
      <w:r>
        <w:rPr>
          <w:rFonts w:ascii="Times New Roman" w:hAnsi="Times New Roman"/>
          <w:sz w:val="24"/>
          <w:szCs w:val="24"/>
        </w:rPr>
        <w:t xml:space="preserve"> </w:t>
      </w:r>
      <w:r w:rsidRPr="00210E36">
        <w:rPr>
          <w:rFonts w:ascii="Times New Roman" w:hAnsi="Times New Roman"/>
          <w:color w:val="000000"/>
          <w:sz w:val="24"/>
          <w:szCs w:val="24"/>
        </w:rPr>
        <w:t>The higher education sector is not a monolithic entity. Different universities have different strengths and face different challenges in di</w:t>
      </w:r>
      <w:r>
        <w:rPr>
          <w:rFonts w:ascii="Times New Roman" w:hAnsi="Times New Roman"/>
          <w:color w:val="000000"/>
          <w:sz w:val="24"/>
          <w:szCs w:val="24"/>
        </w:rPr>
        <w:t>fferent areas of internationaliz</w:t>
      </w:r>
      <w:r w:rsidR="001618C8">
        <w:rPr>
          <w:rFonts w:ascii="Times New Roman" w:hAnsi="Times New Roman"/>
          <w:color w:val="000000"/>
          <w:sz w:val="24"/>
          <w:szCs w:val="24"/>
        </w:rPr>
        <w:t xml:space="preserve">ation. </w:t>
      </w:r>
      <w:r w:rsidRPr="00210E36">
        <w:rPr>
          <w:rFonts w:ascii="Times New Roman" w:hAnsi="Times New Roman"/>
          <w:iCs/>
          <w:color w:val="000000"/>
          <w:sz w:val="24"/>
          <w:szCs w:val="24"/>
        </w:rPr>
        <w:t>Universities ar</w:t>
      </w:r>
      <w:r>
        <w:rPr>
          <w:rFonts w:ascii="Times New Roman" w:hAnsi="Times New Roman"/>
          <w:iCs/>
          <w:color w:val="000000"/>
          <w:sz w:val="24"/>
          <w:szCs w:val="24"/>
        </w:rPr>
        <w:t>e, of course, autonomous organiz</w:t>
      </w:r>
      <w:r w:rsidRPr="00210E36">
        <w:rPr>
          <w:rFonts w:ascii="Times New Roman" w:hAnsi="Times New Roman"/>
          <w:iCs/>
          <w:color w:val="000000"/>
          <w:sz w:val="24"/>
          <w:szCs w:val="24"/>
        </w:rPr>
        <w:t xml:space="preserve">ations with the right </w:t>
      </w:r>
      <w:r>
        <w:rPr>
          <w:rFonts w:ascii="Times New Roman" w:hAnsi="Times New Roman"/>
          <w:iCs/>
          <w:color w:val="000000"/>
          <w:sz w:val="24"/>
          <w:szCs w:val="24"/>
        </w:rPr>
        <w:t>to set their own internationaliz</w:t>
      </w:r>
      <w:r w:rsidRPr="00210E36">
        <w:rPr>
          <w:rFonts w:ascii="Times New Roman" w:hAnsi="Times New Roman"/>
          <w:iCs/>
          <w:color w:val="000000"/>
          <w:sz w:val="24"/>
          <w:szCs w:val="24"/>
        </w:rPr>
        <w:t xml:space="preserve">ation agendas, but it would be welcome if all universities felt able to make similar commitments. </w:t>
      </w:r>
      <w:r w:rsidRPr="00210E36">
        <w:rPr>
          <w:rFonts w:ascii="Times New Roman" w:hAnsi="Times New Roman"/>
          <w:color w:val="000000"/>
          <w:sz w:val="24"/>
          <w:szCs w:val="24"/>
        </w:rPr>
        <w:t xml:space="preserve">According to </w:t>
      </w:r>
      <w:r w:rsidR="00302614">
        <w:rPr>
          <w:rFonts w:ascii="Times New Roman" w:hAnsi="Times New Roman"/>
          <w:color w:val="000000"/>
          <w:sz w:val="24"/>
          <w:szCs w:val="24"/>
        </w:rPr>
        <w:t xml:space="preserve">the </w:t>
      </w:r>
      <w:r w:rsidRPr="00210E36">
        <w:rPr>
          <w:rFonts w:ascii="Times New Roman" w:hAnsi="Times New Roman"/>
          <w:bCs/>
          <w:iCs/>
          <w:sz w:val="24"/>
          <w:szCs w:val="24"/>
        </w:rPr>
        <w:t xml:space="preserve">Strategy for Scientific and Technological Development, 2010 – 2015 and </w:t>
      </w:r>
      <w:r w:rsidR="00302614">
        <w:rPr>
          <w:rFonts w:ascii="Times New Roman" w:hAnsi="Times New Roman"/>
          <w:bCs/>
          <w:iCs/>
          <w:sz w:val="24"/>
          <w:szCs w:val="24"/>
        </w:rPr>
        <w:t xml:space="preserve">the </w:t>
      </w:r>
      <w:r w:rsidRPr="00210E36">
        <w:rPr>
          <w:rFonts w:ascii="Times New Roman" w:hAnsi="Times New Roman"/>
          <w:bCs/>
          <w:iCs/>
          <w:sz w:val="24"/>
          <w:szCs w:val="24"/>
        </w:rPr>
        <w:t xml:space="preserve">Strategy of the Development of Education in Serbia 2020 </w:t>
      </w:r>
      <w:r w:rsidRPr="00210E36">
        <w:rPr>
          <w:rFonts w:ascii="Times New Roman" w:hAnsi="Times New Roman"/>
          <w:color w:val="000000"/>
          <w:sz w:val="24"/>
          <w:szCs w:val="24"/>
        </w:rPr>
        <w:t>the universities should:</w:t>
      </w:r>
    </w:p>
    <w:p w:rsidR="002602BB" w:rsidRPr="00210E36" w:rsidRDefault="002602BB" w:rsidP="003311CF">
      <w:pPr>
        <w:numPr>
          <w:ilvl w:val="0"/>
          <w:numId w:val="3"/>
        </w:numPr>
        <w:autoSpaceDE w:val="0"/>
        <w:autoSpaceDN w:val="0"/>
        <w:adjustRightInd w:val="0"/>
        <w:spacing w:after="0" w:line="240" w:lineRule="auto"/>
        <w:ind w:left="1440" w:right="360" w:hanging="720"/>
        <w:jc w:val="both"/>
        <w:rPr>
          <w:rFonts w:ascii="Times New Roman" w:hAnsi="Times New Roman"/>
          <w:color w:val="000000"/>
          <w:sz w:val="24"/>
          <w:szCs w:val="24"/>
        </w:rPr>
      </w:pPr>
      <w:r>
        <w:rPr>
          <w:rFonts w:ascii="Times New Roman" w:hAnsi="Times New Roman"/>
          <w:color w:val="000000"/>
          <w:sz w:val="24"/>
          <w:szCs w:val="24"/>
        </w:rPr>
        <w:t>develop internationaliz</w:t>
      </w:r>
      <w:r w:rsidRPr="00210E36">
        <w:rPr>
          <w:rFonts w:ascii="Times New Roman" w:hAnsi="Times New Roman"/>
          <w:color w:val="000000"/>
          <w:sz w:val="24"/>
          <w:szCs w:val="24"/>
        </w:rPr>
        <w:t>ation strategies that place the student experience, and teaching and learning, at the centre;</w:t>
      </w:r>
    </w:p>
    <w:p w:rsidR="002602BB" w:rsidRDefault="002602BB" w:rsidP="0069651F">
      <w:pPr>
        <w:numPr>
          <w:ilvl w:val="0"/>
          <w:numId w:val="3"/>
        </w:numPr>
        <w:autoSpaceDE w:val="0"/>
        <w:autoSpaceDN w:val="0"/>
        <w:adjustRightInd w:val="0"/>
        <w:spacing w:after="0" w:line="240" w:lineRule="auto"/>
        <w:ind w:right="360" w:firstLine="0"/>
        <w:jc w:val="both"/>
        <w:rPr>
          <w:rFonts w:ascii="Times New Roman" w:hAnsi="Times New Roman"/>
          <w:color w:val="000000"/>
          <w:sz w:val="24"/>
          <w:szCs w:val="24"/>
        </w:rPr>
      </w:pPr>
      <w:r w:rsidRPr="00210E36">
        <w:rPr>
          <w:rFonts w:ascii="Times New Roman" w:hAnsi="Times New Roman"/>
          <w:color w:val="000000"/>
          <w:sz w:val="24"/>
          <w:szCs w:val="24"/>
        </w:rPr>
        <w:t>promote mobility through the Erasmus Programme/Erasmus for All</w:t>
      </w:r>
      <w:r w:rsidR="00302614">
        <w:rPr>
          <w:rFonts w:ascii="Times New Roman" w:hAnsi="Times New Roman"/>
          <w:color w:val="000000"/>
          <w:sz w:val="24"/>
          <w:szCs w:val="24"/>
        </w:rPr>
        <w:t xml:space="preserve"> </w:t>
      </w:r>
      <w:r w:rsidR="00302614">
        <w:rPr>
          <w:rFonts w:ascii="Times New Roman" w:hAnsi="Times New Roman"/>
          <w:color w:val="000000"/>
          <w:sz w:val="24"/>
          <w:szCs w:val="24"/>
          <w:lang w:val="sr-Latn-CS"/>
        </w:rPr>
        <w:t>(</w:t>
      </w:r>
      <w:r w:rsidR="009E76FD" w:rsidRPr="00343C0B">
        <w:rPr>
          <w:rFonts w:ascii="Times New Roman" w:hAnsi="Times New Roman"/>
          <w:i/>
          <w:color w:val="000000"/>
          <w:sz w:val="24"/>
          <w:szCs w:val="24"/>
          <w:lang w:val="sr-Latn-CS"/>
        </w:rPr>
        <w:t xml:space="preserve">now </w:t>
      </w:r>
      <w:r w:rsidR="00302614" w:rsidRPr="00343C0B">
        <w:rPr>
          <w:rFonts w:ascii="Times New Roman" w:hAnsi="Times New Roman"/>
          <w:i/>
          <w:color w:val="000000"/>
          <w:sz w:val="24"/>
          <w:szCs w:val="24"/>
        </w:rPr>
        <w:t>Erasmus+</w:t>
      </w:r>
      <w:r w:rsidR="00302614">
        <w:rPr>
          <w:rFonts w:ascii="Times New Roman" w:hAnsi="Times New Roman"/>
          <w:color w:val="000000"/>
          <w:sz w:val="24"/>
          <w:szCs w:val="24"/>
        </w:rPr>
        <w:t>)</w:t>
      </w:r>
      <w:r w:rsidRPr="00210E36">
        <w:rPr>
          <w:rFonts w:ascii="Times New Roman" w:hAnsi="Times New Roman"/>
          <w:color w:val="000000"/>
          <w:sz w:val="24"/>
          <w:szCs w:val="24"/>
        </w:rPr>
        <w:t>;</w:t>
      </w:r>
    </w:p>
    <w:p w:rsidR="002602BB" w:rsidRPr="002F53DC" w:rsidRDefault="002602BB" w:rsidP="0069651F">
      <w:pPr>
        <w:numPr>
          <w:ilvl w:val="0"/>
          <w:numId w:val="3"/>
        </w:numPr>
        <w:autoSpaceDE w:val="0"/>
        <w:autoSpaceDN w:val="0"/>
        <w:adjustRightInd w:val="0"/>
        <w:spacing w:after="0" w:line="240" w:lineRule="auto"/>
        <w:ind w:right="360" w:firstLine="0"/>
        <w:jc w:val="both"/>
        <w:rPr>
          <w:rFonts w:ascii="Times New Roman" w:hAnsi="Times New Roman"/>
          <w:color w:val="000000"/>
          <w:sz w:val="24"/>
          <w:szCs w:val="24"/>
        </w:rPr>
      </w:pPr>
      <w:r w:rsidRPr="002F53DC">
        <w:rPr>
          <w:rFonts w:ascii="Times New Roman" w:hAnsi="Times New Roman"/>
          <w:bCs/>
          <w:sz w:val="24"/>
          <w:szCs w:val="24"/>
        </w:rPr>
        <w:t>increase mobility through improved information about study programmes</w:t>
      </w:r>
      <w:r w:rsidR="00343C0B">
        <w:rPr>
          <w:rFonts w:ascii="Times New Roman" w:hAnsi="Times New Roman"/>
          <w:bCs/>
          <w:sz w:val="24"/>
          <w:szCs w:val="24"/>
        </w:rPr>
        <w:t>;</w:t>
      </w:r>
    </w:p>
    <w:p w:rsidR="002602BB" w:rsidRPr="00210E36" w:rsidRDefault="002602BB" w:rsidP="0069651F">
      <w:pPr>
        <w:numPr>
          <w:ilvl w:val="0"/>
          <w:numId w:val="3"/>
        </w:numPr>
        <w:autoSpaceDE w:val="0"/>
        <w:autoSpaceDN w:val="0"/>
        <w:adjustRightInd w:val="0"/>
        <w:spacing w:after="0" w:line="240" w:lineRule="auto"/>
        <w:ind w:right="360" w:firstLine="0"/>
        <w:jc w:val="both"/>
        <w:rPr>
          <w:rFonts w:ascii="Times New Roman" w:hAnsi="Times New Roman"/>
          <w:color w:val="000000"/>
          <w:sz w:val="24"/>
          <w:szCs w:val="24"/>
        </w:rPr>
      </w:pPr>
      <w:r w:rsidRPr="00210E36">
        <w:rPr>
          <w:rFonts w:ascii="Times New Roman" w:hAnsi="Times New Roman"/>
          <w:color w:val="000000"/>
          <w:sz w:val="24"/>
          <w:szCs w:val="24"/>
        </w:rPr>
        <w:t>promote the European dimension in all areas of the curriculum;</w:t>
      </w:r>
    </w:p>
    <w:p w:rsidR="002602BB" w:rsidRPr="00210E36" w:rsidRDefault="002602BB" w:rsidP="0069651F">
      <w:pPr>
        <w:numPr>
          <w:ilvl w:val="0"/>
          <w:numId w:val="3"/>
        </w:numPr>
        <w:autoSpaceDE w:val="0"/>
        <w:autoSpaceDN w:val="0"/>
        <w:adjustRightInd w:val="0"/>
        <w:spacing w:after="0" w:line="240" w:lineRule="auto"/>
        <w:ind w:right="360" w:firstLine="0"/>
        <w:jc w:val="both"/>
        <w:rPr>
          <w:rFonts w:ascii="Times New Roman" w:hAnsi="Times New Roman"/>
          <w:color w:val="000000"/>
          <w:sz w:val="24"/>
          <w:szCs w:val="24"/>
        </w:rPr>
      </w:pPr>
      <w:r>
        <w:rPr>
          <w:rFonts w:ascii="Times New Roman" w:hAnsi="Times New Roman"/>
          <w:color w:val="000000"/>
          <w:sz w:val="24"/>
          <w:szCs w:val="24"/>
        </w:rPr>
        <w:t>promote internationaliz</w:t>
      </w:r>
      <w:r w:rsidRPr="00210E36">
        <w:rPr>
          <w:rFonts w:ascii="Times New Roman" w:hAnsi="Times New Roman"/>
          <w:color w:val="000000"/>
          <w:sz w:val="24"/>
          <w:szCs w:val="24"/>
        </w:rPr>
        <w:t>ation at home and abroad;</w:t>
      </w:r>
    </w:p>
    <w:p w:rsidR="002602BB" w:rsidRPr="00210E36" w:rsidRDefault="002602BB" w:rsidP="0069651F">
      <w:pPr>
        <w:numPr>
          <w:ilvl w:val="0"/>
          <w:numId w:val="3"/>
        </w:numPr>
        <w:autoSpaceDE w:val="0"/>
        <w:autoSpaceDN w:val="0"/>
        <w:adjustRightInd w:val="0"/>
        <w:spacing w:after="0" w:line="240" w:lineRule="auto"/>
        <w:ind w:right="360" w:firstLine="0"/>
        <w:jc w:val="both"/>
        <w:rPr>
          <w:rFonts w:ascii="Times New Roman" w:hAnsi="Times New Roman"/>
          <w:color w:val="000000"/>
          <w:sz w:val="24"/>
          <w:szCs w:val="24"/>
        </w:rPr>
      </w:pPr>
      <w:r w:rsidRPr="00210E36">
        <w:rPr>
          <w:rFonts w:ascii="Times New Roman" w:hAnsi="Times New Roman"/>
          <w:color w:val="000000"/>
          <w:sz w:val="24"/>
          <w:szCs w:val="24"/>
        </w:rPr>
        <w:t xml:space="preserve">promote student mobility for all disciplines </w:t>
      </w:r>
    </w:p>
    <w:p w:rsidR="002602BB" w:rsidRPr="00210E36" w:rsidRDefault="002602BB" w:rsidP="003311CF">
      <w:pPr>
        <w:numPr>
          <w:ilvl w:val="0"/>
          <w:numId w:val="3"/>
        </w:numPr>
        <w:autoSpaceDE w:val="0"/>
        <w:autoSpaceDN w:val="0"/>
        <w:adjustRightInd w:val="0"/>
        <w:spacing w:after="0" w:line="240" w:lineRule="auto"/>
        <w:ind w:left="1440" w:right="360" w:hanging="720"/>
        <w:jc w:val="both"/>
        <w:rPr>
          <w:rFonts w:ascii="Times New Roman" w:hAnsi="Times New Roman"/>
          <w:color w:val="000000"/>
          <w:sz w:val="24"/>
          <w:szCs w:val="24"/>
        </w:rPr>
      </w:pPr>
      <w:r w:rsidRPr="00210E36">
        <w:rPr>
          <w:rFonts w:ascii="Times New Roman" w:hAnsi="Times New Roman"/>
          <w:color w:val="000000"/>
          <w:sz w:val="24"/>
          <w:szCs w:val="24"/>
        </w:rPr>
        <w:t>encourage a greater level of engagement with international partnerships designed to promote mobility, and develop co-operation in scholarship and research;</w:t>
      </w:r>
    </w:p>
    <w:p w:rsidR="002602BB" w:rsidRPr="00210E36" w:rsidRDefault="002602BB" w:rsidP="0069651F">
      <w:pPr>
        <w:numPr>
          <w:ilvl w:val="0"/>
          <w:numId w:val="3"/>
        </w:numPr>
        <w:autoSpaceDE w:val="0"/>
        <w:autoSpaceDN w:val="0"/>
        <w:adjustRightInd w:val="0"/>
        <w:spacing w:after="0" w:line="240" w:lineRule="auto"/>
        <w:ind w:right="360" w:firstLine="0"/>
        <w:jc w:val="both"/>
        <w:rPr>
          <w:rFonts w:ascii="Times New Roman" w:hAnsi="Times New Roman"/>
          <w:color w:val="000000"/>
          <w:sz w:val="24"/>
          <w:szCs w:val="24"/>
        </w:rPr>
      </w:pPr>
      <w:r w:rsidRPr="00210E36">
        <w:rPr>
          <w:rFonts w:ascii="Times New Roman" w:hAnsi="Times New Roman"/>
          <w:color w:val="000000"/>
          <w:sz w:val="24"/>
          <w:szCs w:val="24"/>
        </w:rPr>
        <w:t xml:space="preserve">promote staff mobility, especially for short-term exploratory visits </w:t>
      </w:r>
    </w:p>
    <w:p w:rsidR="002602BB" w:rsidRPr="00210E36" w:rsidRDefault="002602BB" w:rsidP="003311CF">
      <w:pPr>
        <w:numPr>
          <w:ilvl w:val="0"/>
          <w:numId w:val="3"/>
        </w:numPr>
        <w:autoSpaceDE w:val="0"/>
        <w:autoSpaceDN w:val="0"/>
        <w:adjustRightInd w:val="0"/>
        <w:spacing w:after="0" w:line="240" w:lineRule="auto"/>
        <w:ind w:left="1440" w:right="360" w:hanging="720"/>
        <w:jc w:val="both"/>
        <w:rPr>
          <w:rFonts w:ascii="Times New Roman" w:hAnsi="Times New Roman"/>
          <w:color w:val="000000"/>
          <w:sz w:val="24"/>
          <w:szCs w:val="24"/>
        </w:rPr>
      </w:pPr>
      <w:r w:rsidRPr="00210E36">
        <w:rPr>
          <w:rFonts w:ascii="Times New Roman" w:hAnsi="Times New Roman"/>
          <w:color w:val="000000"/>
          <w:sz w:val="24"/>
          <w:szCs w:val="24"/>
        </w:rPr>
        <w:t>provide increased virtual mobility opportunities within course design, fostering links with overseas partners;</w:t>
      </w:r>
    </w:p>
    <w:p w:rsidR="002602BB" w:rsidRPr="00210E36" w:rsidRDefault="002602BB" w:rsidP="0069651F">
      <w:pPr>
        <w:numPr>
          <w:ilvl w:val="0"/>
          <w:numId w:val="3"/>
        </w:numPr>
        <w:autoSpaceDE w:val="0"/>
        <w:autoSpaceDN w:val="0"/>
        <w:adjustRightInd w:val="0"/>
        <w:spacing w:after="0" w:line="240" w:lineRule="auto"/>
        <w:ind w:right="360" w:firstLine="0"/>
        <w:jc w:val="both"/>
        <w:rPr>
          <w:rFonts w:ascii="Times New Roman" w:hAnsi="Times New Roman"/>
          <w:color w:val="000000"/>
          <w:sz w:val="24"/>
          <w:szCs w:val="24"/>
        </w:rPr>
      </w:pPr>
      <w:r w:rsidRPr="00210E36">
        <w:rPr>
          <w:rFonts w:ascii="Times New Roman" w:hAnsi="Times New Roman"/>
          <w:color w:val="000000"/>
          <w:sz w:val="24"/>
          <w:szCs w:val="24"/>
        </w:rPr>
        <w:t>develop joint degrees through international partnerships;</w:t>
      </w:r>
    </w:p>
    <w:p w:rsidR="002602BB" w:rsidRPr="003311CF" w:rsidRDefault="002602BB" w:rsidP="003311CF">
      <w:pPr>
        <w:numPr>
          <w:ilvl w:val="0"/>
          <w:numId w:val="3"/>
        </w:numPr>
        <w:autoSpaceDE w:val="0"/>
        <w:autoSpaceDN w:val="0"/>
        <w:adjustRightInd w:val="0"/>
        <w:spacing w:after="0" w:line="240" w:lineRule="auto"/>
        <w:ind w:left="1440" w:right="360" w:hanging="720"/>
        <w:jc w:val="both"/>
        <w:rPr>
          <w:rFonts w:ascii="Times New Roman" w:hAnsi="Times New Roman"/>
          <w:color w:val="000000"/>
          <w:sz w:val="24"/>
          <w:szCs w:val="24"/>
        </w:rPr>
      </w:pPr>
      <w:r w:rsidRPr="00210E36">
        <w:rPr>
          <w:rFonts w:ascii="Times New Roman" w:hAnsi="Times New Roman"/>
          <w:color w:val="000000"/>
          <w:sz w:val="24"/>
          <w:szCs w:val="24"/>
        </w:rPr>
        <w:t xml:space="preserve">promote Masters-level and doctoral studies through the Erasmus Mundus </w:t>
      </w:r>
      <w:r w:rsidR="003311CF" w:rsidRPr="003311CF">
        <w:rPr>
          <w:rFonts w:ascii="Times New Roman" w:hAnsi="Times New Roman"/>
          <w:color w:val="000000"/>
          <w:sz w:val="24"/>
          <w:szCs w:val="24"/>
          <w:lang w:val="sr-Latn-CS"/>
        </w:rPr>
        <w:t>(</w:t>
      </w:r>
      <w:r w:rsidR="003311CF" w:rsidRPr="003311CF">
        <w:rPr>
          <w:rFonts w:ascii="Times New Roman" w:hAnsi="Times New Roman"/>
          <w:i/>
          <w:color w:val="000000"/>
          <w:sz w:val="24"/>
          <w:szCs w:val="24"/>
          <w:lang w:val="sr-Latn-CS"/>
        </w:rPr>
        <w:t xml:space="preserve">continued in </w:t>
      </w:r>
      <w:r w:rsidR="003311CF" w:rsidRPr="003311CF">
        <w:rPr>
          <w:rFonts w:ascii="Times New Roman" w:hAnsi="Times New Roman"/>
          <w:i/>
          <w:color w:val="000000"/>
          <w:sz w:val="24"/>
          <w:szCs w:val="24"/>
        </w:rPr>
        <w:t xml:space="preserve">Erasmus+ as JMDs and </w:t>
      </w:r>
      <w:r w:rsidR="00520A30">
        <w:rPr>
          <w:rFonts w:ascii="Times New Roman" w:hAnsi="Times New Roman"/>
          <w:i/>
          <w:color w:val="000000"/>
          <w:sz w:val="24"/>
          <w:szCs w:val="24"/>
        </w:rPr>
        <w:t xml:space="preserve">in </w:t>
      </w:r>
      <w:r w:rsidR="003311CF" w:rsidRPr="003311CF">
        <w:rPr>
          <w:rStyle w:val="Emphasis"/>
          <w:rFonts w:ascii="Times New Roman" w:hAnsi="Times New Roman"/>
          <w:sz w:val="24"/>
          <w:szCs w:val="24"/>
        </w:rPr>
        <w:t>Marie</w:t>
      </w:r>
      <w:r w:rsidR="003311CF" w:rsidRPr="003311CF">
        <w:rPr>
          <w:rStyle w:val="st"/>
          <w:rFonts w:ascii="Times New Roman" w:hAnsi="Times New Roman"/>
          <w:sz w:val="24"/>
          <w:szCs w:val="24"/>
        </w:rPr>
        <w:t xml:space="preserve"> </w:t>
      </w:r>
      <w:r w:rsidR="003311CF" w:rsidRPr="003311CF">
        <w:rPr>
          <w:rStyle w:val="st"/>
          <w:rFonts w:ascii="Times New Roman" w:hAnsi="Times New Roman"/>
          <w:i/>
          <w:sz w:val="24"/>
          <w:szCs w:val="24"/>
        </w:rPr>
        <w:t>Skłodowska</w:t>
      </w:r>
      <w:r w:rsidR="003311CF" w:rsidRPr="003311CF">
        <w:rPr>
          <w:rStyle w:val="st"/>
          <w:rFonts w:ascii="Times New Roman" w:hAnsi="Times New Roman"/>
          <w:sz w:val="24"/>
          <w:szCs w:val="24"/>
        </w:rPr>
        <w:t>-</w:t>
      </w:r>
      <w:r w:rsidR="003311CF" w:rsidRPr="003311CF">
        <w:rPr>
          <w:rStyle w:val="Emphasis"/>
          <w:rFonts w:ascii="Times New Roman" w:hAnsi="Times New Roman"/>
          <w:sz w:val="24"/>
          <w:szCs w:val="24"/>
        </w:rPr>
        <w:t>Curie</w:t>
      </w:r>
      <w:r w:rsidR="003311CF" w:rsidRPr="003311CF">
        <w:rPr>
          <w:rStyle w:val="st"/>
          <w:rFonts w:ascii="Times New Roman" w:hAnsi="Times New Roman"/>
          <w:sz w:val="24"/>
          <w:szCs w:val="24"/>
        </w:rPr>
        <w:t xml:space="preserve"> </w:t>
      </w:r>
      <w:r w:rsidR="003311CF" w:rsidRPr="003311CF">
        <w:rPr>
          <w:rStyle w:val="st"/>
          <w:rFonts w:ascii="Times New Roman" w:hAnsi="Times New Roman"/>
          <w:i/>
          <w:sz w:val="24"/>
          <w:szCs w:val="24"/>
        </w:rPr>
        <w:t>action as European</w:t>
      </w:r>
      <w:r w:rsidR="003311CF" w:rsidRPr="003311CF">
        <w:rPr>
          <w:rStyle w:val="st"/>
          <w:rFonts w:ascii="Times New Roman" w:hAnsi="Times New Roman"/>
          <w:sz w:val="24"/>
          <w:szCs w:val="24"/>
        </w:rPr>
        <w:t xml:space="preserve"> </w:t>
      </w:r>
      <w:r w:rsidR="003311CF" w:rsidRPr="003311CF">
        <w:rPr>
          <w:rStyle w:val="Emphasis"/>
          <w:rFonts w:ascii="Times New Roman" w:hAnsi="Times New Roman"/>
          <w:sz w:val="24"/>
          <w:szCs w:val="24"/>
        </w:rPr>
        <w:t>Joint Doctorates</w:t>
      </w:r>
      <w:r w:rsidR="003311CF" w:rsidRPr="003311CF">
        <w:rPr>
          <w:rStyle w:val="st"/>
          <w:rFonts w:ascii="Times New Roman" w:hAnsi="Times New Roman"/>
          <w:sz w:val="24"/>
          <w:szCs w:val="24"/>
        </w:rPr>
        <w:t xml:space="preserve"> - </w:t>
      </w:r>
      <w:r w:rsidR="003311CF" w:rsidRPr="003311CF">
        <w:rPr>
          <w:rStyle w:val="st"/>
          <w:rFonts w:ascii="Times New Roman" w:hAnsi="Times New Roman"/>
          <w:i/>
          <w:sz w:val="24"/>
          <w:szCs w:val="24"/>
        </w:rPr>
        <w:t>EJDs</w:t>
      </w:r>
      <w:r w:rsidR="003311CF" w:rsidRPr="003311CF">
        <w:rPr>
          <w:rFonts w:ascii="Times New Roman" w:hAnsi="Times New Roman"/>
          <w:color w:val="000000"/>
          <w:sz w:val="24"/>
          <w:szCs w:val="24"/>
        </w:rPr>
        <w:t>)</w:t>
      </w:r>
      <w:r w:rsidRPr="003311CF">
        <w:rPr>
          <w:rFonts w:ascii="Times New Roman" w:hAnsi="Times New Roman"/>
          <w:color w:val="000000"/>
          <w:sz w:val="24"/>
          <w:szCs w:val="24"/>
        </w:rPr>
        <w:t>;</w:t>
      </w:r>
    </w:p>
    <w:p w:rsidR="002602BB" w:rsidRPr="00210E36" w:rsidRDefault="002602BB" w:rsidP="0069651F">
      <w:pPr>
        <w:numPr>
          <w:ilvl w:val="0"/>
          <w:numId w:val="3"/>
        </w:numPr>
        <w:autoSpaceDE w:val="0"/>
        <w:autoSpaceDN w:val="0"/>
        <w:adjustRightInd w:val="0"/>
        <w:spacing w:after="0" w:line="240" w:lineRule="auto"/>
        <w:ind w:right="360" w:firstLine="0"/>
        <w:jc w:val="both"/>
        <w:rPr>
          <w:rFonts w:ascii="Times New Roman" w:hAnsi="Times New Roman"/>
          <w:color w:val="000000"/>
          <w:sz w:val="24"/>
          <w:szCs w:val="24"/>
        </w:rPr>
      </w:pPr>
      <w:r w:rsidRPr="00210E36">
        <w:rPr>
          <w:rFonts w:ascii="Times New Roman" w:hAnsi="Times New Roman"/>
          <w:color w:val="000000"/>
          <w:sz w:val="24"/>
          <w:szCs w:val="24"/>
        </w:rPr>
        <w:t>explore opportunities for joint doctoral supervision and dual awards;</w:t>
      </w:r>
    </w:p>
    <w:p w:rsidR="002602BB" w:rsidRPr="00210E36" w:rsidRDefault="002602BB" w:rsidP="003F1066">
      <w:pPr>
        <w:numPr>
          <w:ilvl w:val="0"/>
          <w:numId w:val="3"/>
        </w:numPr>
        <w:autoSpaceDE w:val="0"/>
        <w:autoSpaceDN w:val="0"/>
        <w:adjustRightInd w:val="0"/>
        <w:spacing w:after="0" w:line="240" w:lineRule="auto"/>
        <w:ind w:left="1440" w:right="360" w:hanging="720"/>
        <w:jc w:val="both"/>
        <w:rPr>
          <w:rFonts w:ascii="Times New Roman" w:hAnsi="Times New Roman"/>
          <w:color w:val="000000"/>
          <w:sz w:val="24"/>
          <w:szCs w:val="24"/>
        </w:rPr>
      </w:pPr>
      <w:r w:rsidRPr="00210E36">
        <w:rPr>
          <w:rFonts w:ascii="Times New Roman" w:hAnsi="Times New Roman"/>
          <w:color w:val="000000"/>
          <w:sz w:val="24"/>
          <w:szCs w:val="24"/>
        </w:rPr>
        <w:t>facilitate credit transfer and accumulation where appropriate with partner institutions; ensure that study abroad or work placements are adequately represented in the Diploma Supp</w:t>
      </w:r>
      <w:r>
        <w:rPr>
          <w:rFonts w:ascii="Times New Roman" w:hAnsi="Times New Roman"/>
          <w:color w:val="000000"/>
          <w:sz w:val="24"/>
          <w:szCs w:val="24"/>
        </w:rPr>
        <w:t>lement and that such is recogniz</w:t>
      </w:r>
      <w:r w:rsidRPr="00210E36">
        <w:rPr>
          <w:rFonts w:ascii="Times New Roman" w:hAnsi="Times New Roman"/>
          <w:color w:val="000000"/>
          <w:sz w:val="24"/>
          <w:szCs w:val="24"/>
        </w:rPr>
        <w:t>ed by the award of credits;</w:t>
      </w:r>
    </w:p>
    <w:p w:rsidR="002602BB" w:rsidRDefault="002602BB" w:rsidP="0069651F">
      <w:pPr>
        <w:numPr>
          <w:ilvl w:val="0"/>
          <w:numId w:val="3"/>
        </w:numPr>
        <w:autoSpaceDE w:val="0"/>
        <w:autoSpaceDN w:val="0"/>
        <w:adjustRightInd w:val="0"/>
        <w:spacing w:after="0" w:line="240" w:lineRule="auto"/>
        <w:ind w:right="360" w:firstLine="0"/>
        <w:jc w:val="both"/>
        <w:rPr>
          <w:rFonts w:ascii="Times New Roman" w:hAnsi="Times New Roman"/>
          <w:color w:val="000000"/>
          <w:sz w:val="24"/>
          <w:szCs w:val="24"/>
        </w:rPr>
      </w:pPr>
      <w:r w:rsidRPr="00210E36">
        <w:rPr>
          <w:rFonts w:ascii="Times New Roman" w:hAnsi="Times New Roman"/>
          <w:color w:val="000000"/>
          <w:sz w:val="24"/>
          <w:szCs w:val="24"/>
        </w:rPr>
        <w:t>encourage student mobility in all cycles;</w:t>
      </w:r>
    </w:p>
    <w:p w:rsidR="002602BB" w:rsidRPr="001B1939" w:rsidRDefault="002602BB" w:rsidP="0069651F">
      <w:pPr>
        <w:numPr>
          <w:ilvl w:val="0"/>
          <w:numId w:val="3"/>
        </w:numPr>
        <w:autoSpaceDE w:val="0"/>
        <w:autoSpaceDN w:val="0"/>
        <w:adjustRightInd w:val="0"/>
        <w:spacing w:after="0" w:line="240" w:lineRule="auto"/>
        <w:ind w:right="360" w:firstLine="0"/>
        <w:rPr>
          <w:rFonts w:ascii="Times New Roman" w:hAnsi="Times New Roman"/>
          <w:sz w:val="24"/>
          <w:szCs w:val="24"/>
        </w:rPr>
      </w:pPr>
      <w:r w:rsidRPr="001B1939">
        <w:rPr>
          <w:rFonts w:ascii="Times New Roman" w:hAnsi="Times New Roman"/>
          <w:sz w:val="24"/>
          <w:szCs w:val="24"/>
        </w:rPr>
        <w:t>foster both inbound and outbound students</w:t>
      </w:r>
      <w:r w:rsidR="00196822">
        <w:rPr>
          <w:rFonts w:ascii="Times New Roman" w:hAnsi="Times New Roman"/>
          <w:sz w:val="24"/>
          <w:szCs w:val="24"/>
        </w:rPr>
        <w:t>’</w:t>
      </w:r>
      <w:r w:rsidRPr="001B1939">
        <w:rPr>
          <w:rFonts w:ascii="Times New Roman" w:hAnsi="Times New Roman"/>
          <w:sz w:val="24"/>
          <w:szCs w:val="24"/>
        </w:rPr>
        <w:t xml:space="preserve"> and </w:t>
      </w:r>
      <w:r w:rsidRPr="001B1939">
        <w:rPr>
          <w:rFonts w:ascii="Times New Roman" w:hAnsi="Times New Roman"/>
          <w:iCs/>
          <w:sz w:val="24"/>
          <w:szCs w:val="24"/>
        </w:rPr>
        <w:t>teachers</w:t>
      </w:r>
      <w:r w:rsidR="00196822">
        <w:rPr>
          <w:rFonts w:ascii="Times New Roman" w:hAnsi="Times New Roman"/>
          <w:iCs/>
          <w:sz w:val="24"/>
          <w:szCs w:val="24"/>
        </w:rPr>
        <w:t>’</w:t>
      </w:r>
      <w:r w:rsidRPr="001B1939">
        <w:rPr>
          <w:rFonts w:ascii="Times New Roman" w:hAnsi="Times New Roman"/>
          <w:iCs/>
          <w:sz w:val="24"/>
          <w:szCs w:val="24"/>
        </w:rPr>
        <w:t xml:space="preserve"> mobility</w:t>
      </w:r>
      <w:r>
        <w:rPr>
          <w:rFonts w:ascii="Times New Roman" w:hAnsi="Times New Roman"/>
          <w:iCs/>
          <w:sz w:val="24"/>
          <w:szCs w:val="24"/>
        </w:rPr>
        <w:t>;</w:t>
      </w:r>
    </w:p>
    <w:p w:rsidR="002602BB" w:rsidRPr="00210E36" w:rsidRDefault="002602BB" w:rsidP="00196822">
      <w:pPr>
        <w:numPr>
          <w:ilvl w:val="0"/>
          <w:numId w:val="3"/>
        </w:numPr>
        <w:autoSpaceDE w:val="0"/>
        <w:autoSpaceDN w:val="0"/>
        <w:adjustRightInd w:val="0"/>
        <w:spacing w:after="0" w:line="240" w:lineRule="auto"/>
        <w:ind w:left="1440" w:right="360" w:hanging="720"/>
        <w:jc w:val="both"/>
        <w:rPr>
          <w:rFonts w:ascii="Times New Roman" w:hAnsi="Times New Roman"/>
          <w:color w:val="000000"/>
          <w:sz w:val="24"/>
          <w:szCs w:val="24"/>
        </w:rPr>
      </w:pPr>
      <w:r w:rsidRPr="00210E36">
        <w:rPr>
          <w:rFonts w:ascii="Times New Roman" w:hAnsi="Times New Roman"/>
          <w:color w:val="000000"/>
          <w:sz w:val="24"/>
          <w:szCs w:val="24"/>
        </w:rPr>
        <w:t>encourage staff and student participation in international partnerships leading to joint conferences, symposia and colloquia, including shared teaching of modules and common assessment, and encourage a diverse and multidisciplinary approach to such initiatives;</w:t>
      </w:r>
    </w:p>
    <w:p w:rsidR="002602BB" w:rsidRDefault="002602BB" w:rsidP="0069651F">
      <w:pPr>
        <w:numPr>
          <w:ilvl w:val="0"/>
          <w:numId w:val="3"/>
        </w:numPr>
        <w:autoSpaceDE w:val="0"/>
        <w:autoSpaceDN w:val="0"/>
        <w:adjustRightInd w:val="0"/>
        <w:spacing w:after="0" w:line="240" w:lineRule="auto"/>
        <w:ind w:right="360" w:firstLine="0"/>
        <w:jc w:val="both"/>
        <w:rPr>
          <w:rFonts w:ascii="Times New Roman" w:hAnsi="Times New Roman"/>
          <w:color w:val="000000"/>
          <w:sz w:val="24"/>
          <w:szCs w:val="24"/>
        </w:rPr>
      </w:pPr>
      <w:r w:rsidRPr="00210E36">
        <w:rPr>
          <w:rFonts w:ascii="Times New Roman" w:hAnsi="Times New Roman"/>
          <w:color w:val="000000"/>
          <w:sz w:val="24"/>
          <w:szCs w:val="24"/>
        </w:rPr>
        <w:t>encourage greater levels of international co-operation in research and scholarship;</w:t>
      </w:r>
    </w:p>
    <w:p w:rsidR="00CC3341" w:rsidRPr="00196822" w:rsidRDefault="002602BB" w:rsidP="00196822">
      <w:pPr>
        <w:numPr>
          <w:ilvl w:val="0"/>
          <w:numId w:val="3"/>
        </w:numPr>
        <w:autoSpaceDE w:val="0"/>
        <w:autoSpaceDN w:val="0"/>
        <w:adjustRightInd w:val="0"/>
        <w:spacing w:after="0" w:line="240" w:lineRule="auto"/>
        <w:ind w:left="1440" w:right="360" w:hanging="720"/>
        <w:jc w:val="both"/>
        <w:rPr>
          <w:rFonts w:ascii="Times New Roman" w:hAnsi="Times New Roman"/>
          <w:color w:val="000000"/>
          <w:sz w:val="24"/>
          <w:szCs w:val="24"/>
        </w:rPr>
      </w:pPr>
      <w:r w:rsidRPr="00196822">
        <w:rPr>
          <w:rFonts w:ascii="Times New Roman" w:hAnsi="Times New Roman"/>
          <w:color w:val="000000"/>
          <w:sz w:val="24"/>
          <w:szCs w:val="24"/>
        </w:rPr>
        <w:t xml:space="preserve">fully apply the tools, principles and practices of the Bologna Process, including Diploma Supplement, ECTS, and transparent and appropriate application of </w:t>
      </w:r>
      <w:r w:rsidRPr="00196822">
        <w:rPr>
          <w:rFonts w:ascii="Times New Roman" w:hAnsi="Times New Roman"/>
          <w:color w:val="000000"/>
          <w:sz w:val="24"/>
          <w:szCs w:val="24"/>
        </w:rPr>
        <w:lastRenderedPageBreak/>
        <w:t>qualification frameworks, including correct adherence to the principle of the three-cycle framework,</w:t>
      </w:r>
      <w:r w:rsidR="00CC3341" w:rsidRPr="00196822">
        <w:rPr>
          <w:rFonts w:ascii="Times New Roman" w:hAnsi="Times New Roman"/>
          <w:color w:val="000000"/>
          <w:sz w:val="24"/>
          <w:szCs w:val="24"/>
        </w:rPr>
        <w:t xml:space="preserve"> and adherence to effective quality assurance processes.</w:t>
      </w:r>
    </w:p>
    <w:p w:rsidR="00CC3341" w:rsidRPr="009E799B" w:rsidRDefault="00CC3341" w:rsidP="00CC3341">
      <w:pPr>
        <w:ind w:left="720" w:right="360"/>
        <w:jc w:val="both"/>
        <w:rPr>
          <w:rFonts w:ascii="Times New Roman" w:hAnsi="Times New Roman"/>
          <w:b/>
          <w:color w:val="FF0000"/>
          <w:sz w:val="24"/>
          <w:szCs w:val="24"/>
        </w:rPr>
      </w:pPr>
    </w:p>
    <w:p w:rsidR="002602BB" w:rsidRPr="009E799B" w:rsidRDefault="002602BB" w:rsidP="0069651F">
      <w:pPr>
        <w:ind w:left="720" w:right="360"/>
        <w:rPr>
          <w:rFonts w:ascii="Times New Roman" w:hAnsi="Times New Roman"/>
          <w:b/>
          <w:bCs/>
          <w:color w:val="FF0000"/>
          <w:sz w:val="24"/>
          <w:szCs w:val="24"/>
          <w:u w:val="single"/>
        </w:rPr>
      </w:pPr>
      <w:r w:rsidRPr="009E799B">
        <w:rPr>
          <w:rFonts w:ascii="Times New Roman" w:hAnsi="Times New Roman"/>
          <w:b/>
          <w:bCs/>
          <w:color w:val="FF0000"/>
          <w:sz w:val="24"/>
          <w:szCs w:val="24"/>
          <w:u w:val="single"/>
        </w:rPr>
        <w:t>St</w:t>
      </w:r>
      <w:r w:rsidR="009E799B">
        <w:rPr>
          <w:rFonts w:ascii="Times New Roman" w:hAnsi="Times New Roman"/>
          <w:b/>
          <w:bCs/>
          <w:color w:val="FF0000"/>
          <w:sz w:val="24"/>
          <w:szCs w:val="24"/>
          <w:u w:val="single"/>
        </w:rPr>
        <w:t>udent</w:t>
      </w:r>
      <w:r w:rsidRPr="009E799B">
        <w:rPr>
          <w:rFonts w:ascii="Times New Roman" w:hAnsi="Times New Roman"/>
          <w:b/>
          <w:bCs/>
          <w:color w:val="FF0000"/>
          <w:sz w:val="24"/>
          <w:szCs w:val="24"/>
          <w:u w:val="single"/>
        </w:rPr>
        <w:t xml:space="preserve">  mobility</w:t>
      </w:r>
    </w:p>
    <w:p w:rsidR="002602BB" w:rsidRPr="00FB2858" w:rsidRDefault="002602BB" w:rsidP="0069651F">
      <w:pPr>
        <w:pStyle w:val="CM67"/>
        <w:spacing w:after="132" w:line="278" w:lineRule="atLeast"/>
        <w:ind w:left="720" w:right="360"/>
        <w:rPr>
          <w:rFonts w:ascii="Times New Roman" w:hAnsi="Times New Roman"/>
          <w:color w:val="000000"/>
        </w:rPr>
      </w:pPr>
      <w:r w:rsidRPr="00FB2858">
        <w:rPr>
          <w:rFonts w:ascii="Times New Roman" w:hAnsi="Times New Roman"/>
          <w:color w:val="000000"/>
        </w:rPr>
        <w:t xml:space="preserve">There are five areas that </w:t>
      </w:r>
      <w:r>
        <w:rPr>
          <w:rFonts w:ascii="Times New Roman" w:hAnsi="Times New Roman"/>
          <w:color w:val="000000"/>
        </w:rPr>
        <w:t xml:space="preserve">can </w:t>
      </w:r>
      <w:r w:rsidRPr="00FB2858">
        <w:rPr>
          <w:rFonts w:ascii="Times New Roman" w:hAnsi="Times New Roman"/>
          <w:color w:val="000000"/>
        </w:rPr>
        <w:t xml:space="preserve">help universities make progress on improving </w:t>
      </w:r>
      <w:r>
        <w:rPr>
          <w:rFonts w:ascii="Times New Roman" w:hAnsi="Times New Roman"/>
          <w:color w:val="000000"/>
        </w:rPr>
        <w:t>students mobility</w:t>
      </w:r>
      <w:r w:rsidRPr="00FB2858">
        <w:rPr>
          <w:rFonts w:ascii="Times New Roman" w:hAnsi="Times New Roman"/>
          <w:color w:val="000000"/>
        </w:rPr>
        <w:t xml:space="preserve">: </w:t>
      </w:r>
    </w:p>
    <w:p w:rsidR="002602BB" w:rsidRPr="00FB2858" w:rsidRDefault="002602BB" w:rsidP="0069651F">
      <w:pPr>
        <w:pStyle w:val="Default"/>
        <w:numPr>
          <w:ilvl w:val="0"/>
          <w:numId w:val="4"/>
        </w:numPr>
        <w:spacing w:after="15"/>
        <w:ind w:left="720" w:right="360" w:firstLine="0"/>
        <w:rPr>
          <w:rFonts w:ascii="Times New Roman" w:hAnsi="Times New Roman" w:cs="Times New Roman"/>
        </w:rPr>
      </w:pPr>
      <w:r w:rsidRPr="00FB2858">
        <w:rPr>
          <w:rFonts w:ascii="Times New Roman" w:hAnsi="Times New Roman" w:cs="Times New Roman"/>
        </w:rPr>
        <w:t xml:space="preserve">student services </w:t>
      </w:r>
    </w:p>
    <w:p w:rsidR="002602BB" w:rsidRPr="00FB2858" w:rsidRDefault="002602BB" w:rsidP="0069651F">
      <w:pPr>
        <w:pStyle w:val="Default"/>
        <w:numPr>
          <w:ilvl w:val="0"/>
          <w:numId w:val="4"/>
        </w:numPr>
        <w:spacing w:after="15"/>
        <w:ind w:left="720" w:right="360" w:firstLine="0"/>
        <w:rPr>
          <w:rFonts w:ascii="Times New Roman" w:hAnsi="Times New Roman" w:cs="Times New Roman"/>
        </w:rPr>
      </w:pPr>
      <w:r w:rsidRPr="00FB2858">
        <w:rPr>
          <w:rFonts w:ascii="Times New Roman" w:hAnsi="Times New Roman" w:cs="Times New Roman"/>
        </w:rPr>
        <w:t xml:space="preserve">financial support </w:t>
      </w:r>
    </w:p>
    <w:p w:rsidR="002602BB" w:rsidRPr="00FB2858" w:rsidRDefault="002602BB" w:rsidP="0069651F">
      <w:pPr>
        <w:pStyle w:val="Default"/>
        <w:numPr>
          <w:ilvl w:val="0"/>
          <w:numId w:val="4"/>
        </w:numPr>
        <w:spacing w:after="15"/>
        <w:ind w:left="720" w:right="360" w:firstLine="0"/>
        <w:rPr>
          <w:rFonts w:ascii="Times New Roman" w:hAnsi="Times New Roman" w:cs="Times New Roman"/>
        </w:rPr>
      </w:pPr>
      <w:r w:rsidRPr="00FB2858">
        <w:rPr>
          <w:rFonts w:ascii="Times New Roman" w:hAnsi="Times New Roman" w:cs="Times New Roman"/>
        </w:rPr>
        <w:t xml:space="preserve">student charters </w:t>
      </w:r>
    </w:p>
    <w:p w:rsidR="002602BB" w:rsidRPr="00FB2858" w:rsidRDefault="002602BB" w:rsidP="0069651F">
      <w:pPr>
        <w:pStyle w:val="Default"/>
        <w:numPr>
          <w:ilvl w:val="0"/>
          <w:numId w:val="4"/>
        </w:numPr>
        <w:spacing w:after="15"/>
        <w:ind w:left="720" w:right="360" w:firstLine="0"/>
        <w:rPr>
          <w:rFonts w:ascii="Times New Roman" w:hAnsi="Times New Roman" w:cs="Times New Roman"/>
        </w:rPr>
      </w:pPr>
      <w:r>
        <w:rPr>
          <w:rFonts w:ascii="Times New Roman" w:hAnsi="Times New Roman" w:cs="Times New Roman"/>
        </w:rPr>
        <w:t>equaliz</w:t>
      </w:r>
      <w:r w:rsidRPr="00FB2858">
        <w:rPr>
          <w:rFonts w:ascii="Times New Roman" w:hAnsi="Times New Roman" w:cs="Times New Roman"/>
        </w:rPr>
        <w:t xml:space="preserve">ing skills </w:t>
      </w:r>
    </w:p>
    <w:p w:rsidR="002602BB" w:rsidRPr="00FB2858" w:rsidRDefault="002602BB" w:rsidP="0069651F">
      <w:pPr>
        <w:pStyle w:val="Default"/>
        <w:numPr>
          <w:ilvl w:val="0"/>
          <w:numId w:val="4"/>
        </w:numPr>
        <w:ind w:left="720" w:right="360" w:firstLine="0"/>
        <w:rPr>
          <w:rFonts w:ascii="Times New Roman" w:hAnsi="Times New Roman" w:cs="Times New Roman"/>
        </w:rPr>
      </w:pPr>
      <w:r w:rsidRPr="00FB2858">
        <w:rPr>
          <w:rFonts w:ascii="Times New Roman" w:hAnsi="Times New Roman" w:cs="Times New Roman"/>
        </w:rPr>
        <w:t xml:space="preserve">the ability for students to transfer between courses. </w:t>
      </w:r>
    </w:p>
    <w:p w:rsidR="002602BB" w:rsidRPr="00206D89" w:rsidRDefault="002602BB" w:rsidP="0069651F">
      <w:pPr>
        <w:spacing w:after="0" w:line="240" w:lineRule="auto"/>
        <w:ind w:left="720" w:right="360"/>
        <w:jc w:val="both"/>
        <w:rPr>
          <w:rFonts w:ascii="Times New Roman" w:hAnsi="Times New Roman"/>
          <w:sz w:val="24"/>
          <w:szCs w:val="24"/>
        </w:rPr>
      </w:pPr>
    </w:p>
    <w:p w:rsidR="002602BB" w:rsidRPr="003A4C55" w:rsidRDefault="002602BB" w:rsidP="0069651F">
      <w:pPr>
        <w:autoSpaceDE w:val="0"/>
        <w:autoSpaceDN w:val="0"/>
        <w:adjustRightInd w:val="0"/>
        <w:spacing w:after="0" w:line="240" w:lineRule="auto"/>
        <w:ind w:left="720" w:right="360"/>
        <w:jc w:val="both"/>
        <w:rPr>
          <w:rFonts w:ascii="Times New Roman" w:hAnsi="Times New Roman"/>
          <w:b/>
          <w:bCs/>
          <w:sz w:val="24"/>
          <w:szCs w:val="24"/>
        </w:rPr>
      </w:pPr>
      <w:r w:rsidRPr="003A4C55">
        <w:rPr>
          <w:rFonts w:ascii="Times New Roman" w:hAnsi="Times New Roman"/>
          <w:b/>
          <w:bCs/>
          <w:sz w:val="24"/>
          <w:szCs w:val="24"/>
        </w:rPr>
        <w:t xml:space="preserve">The higher education institutions according to developed strategies should </w:t>
      </w:r>
      <w:r w:rsidRPr="003A4C55">
        <w:rPr>
          <w:rFonts w:ascii="Times New Roman" w:hAnsi="Times New Roman"/>
          <w:b/>
          <w:sz w:val="24"/>
          <w:szCs w:val="24"/>
        </w:rPr>
        <w:t>adopt and implement their own strategy for their internationalization and for the</w:t>
      </w:r>
      <w:r w:rsidRPr="003A4C55">
        <w:rPr>
          <w:rFonts w:ascii="Times New Roman" w:hAnsi="Times New Roman"/>
          <w:b/>
          <w:bCs/>
          <w:sz w:val="24"/>
          <w:szCs w:val="24"/>
        </w:rPr>
        <w:t xml:space="preserve"> </w:t>
      </w:r>
      <w:r w:rsidRPr="003A4C55">
        <w:rPr>
          <w:rFonts w:ascii="Times New Roman" w:hAnsi="Times New Roman"/>
          <w:b/>
          <w:sz w:val="24"/>
          <w:szCs w:val="24"/>
        </w:rPr>
        <w:t>promotion of mobility in accordance with their respective profile involving the stakeholders</w:t>
      </w:r>
      <w:r w:rsidRPr="003A4C55">
        <w:rPr>
          <w:rFonts w:ascii="Times New Roman" w:hAnsi="Times New Roman"/>
          <w:b/>
          <w:bCs/>
          <w:sz w:val="24"/>
          <w:szCs w:val="24"/>
        </w:rPr>
        <w:t xml:space="preserve"> </w:t>
      </w:r>
      <w:r w:rsidRPr="003A4C55">
        <w:rPr>
          <w:rFonts w:ascii="Times New Roman" w:hAnsi="Times New Roman"/>
          <w:b/>
          <w:sz w:val="24"/>
          <w:szCs w:val="24"/>
        </w:rPr>
        <w:t>(in particular students, early stage researchers, teachers and other staff in higher</w:t>
      </w:r>
      <w:r w:rsidRPr="003A4C55">
        <w:rPr>
          <w:rFonts w:ascii="Times New Roman" w:hAnsi="Times New Roman"/>
          <w:b/>
          <w:bCs/>
          <w:sz w:val="24"/>
          <w:szCs w:val="24"/>
        </w:rPr>
        <w:t xml:space="preserve"> </w:t>
      </w:r>
      <w:r w:rsidRPr="003A4C55">
        <w:rPr>
          <w:rFonts w:ascii="Times New Roman" w:hAnsi="Times New Roman"/>
          <w:b/>
          <w:sz w:val="24"/>
          <w:szCs w:val="24"/>
        </w:rPr>
        <w:t xml:space="preserve">education). </w:t>
      </w:r>
    </w:p>
    <w:p w:rsidR="002602BB" w:rsidRDefault="002602BB" w:rsidP="0069651F">
      <w:pPr>
        <w:autoSpaceDE w:val="0"/>
        <w:autoSpaceDN w:val="0"/>
        <w:adjustRightInd w:val="0"/>
        <w:spacing w:after="0" w:line="240" w:lineRule="auto"/>
        <w:ind w:left="720" w:right="360"/>
        <w:rPr>
          <w:rFonts w:ascii="Times New Roman" w:hAnsi="Times New Roman"/>
          <w:sz w:val="24"/>
          <w:szCs w:val="24"/>
        </w:rPr>
      </w:pPr>
    </w:p>
    <w:p w:rsidR="002602BB" w:rsidRPr="009E799B" w:rsidRDefault="002602BB" w:rsidP="0069651F">
      <w:pPr>
        <w:ind w:left="720" w:right="360"/>
        <w:rPr>
          <w:rFonts w:ascii="Times New Roman" w:hAnsi="Times New Roman"/>
          <w:b/>
          <w:bCs/>
          <w:color w:val="FF0000"/>
          <w:sz w:val="24"/>
          <w:szCs w:val="24"/>
          <w:u w:val="single"/>
        </w:rPr>
      </w:pPr>
      <w:r w:rsidRPr="009E799B">
        <w:rPr>
          <w:rFonts w:ascii="Times New Roman" w:hAnsi="Times New Roman"/>
          <w:b/>
          <w:bCs/>
          <w:color w:val="FF0000"/>
          <w:sz w:val="24"/>
          <w:szCs w:val="24"/>
          <w:u w:val="single"/>
        </w:rPr>
        <w:t>Staff mobility</w:t>
      </w:r>
    </w:p>
    <w:p w:rsidR="002602BB" w:rsidRPr="00FC7FDE" w:rsidRDefault="002602BB" w:rsidP="0069651F">
      <w:pPr>
        <w:autoSpaceDE w:val="0"/>
        <w:autoSpaceDN w:val="0"/>
        <w:adjustRightInd w:val="0"/>
        <w:spacing w:after="0" w:line="240" w:lineRule="auto"/>
        <w:ind w:left="720" w:right="360"/>
        <w:jc w:val="both"/>
        <w:rPr>
          <w:rFonts w:ascii="Times New Roman" w:hAnsi="Times New Roman"/>
          <w:sz w:val="24"/>
          <w:szCs w:val="24"/>
        </w:rPr>
      </w:pPr>
      <w:r w:rsidRPr="00F154CF">
        <w:rPr>
          <w:rFonts w:ascii="Times New Roman" w:hAnsi="Times New Roman"/>
          <w:sz w:val="24"/>
          <w:szCs w:val="24"/>
        </w:rPr>
        <w:t xml:space="preserve">Staff mobility </w:t>
      </w:r>
      <w:r>
        <w:rPr>
          <w:rFonts w:ascii="Times New Roman" w:hAnsi="Times New Roman"/>
          <w:sz w:val="24"/>
          <w:szCs w:val="24"/>
        </w:rPr>
        <w:t xml:space="preserve">is </w:t>
      </w:r>
      <w:r w:rsidRPr="00F154CF">
        <w:rPr>
          <w:rFonts w:ascii="Times New Roman" w:hAnsi="Times New Roman"/>
          <w:sz w:val="24"/>
          <w:szCs w:val="24"/>
        </w:rPr>
        <w:t>an element of hu</w:t>
      </w:r>
      <w:r w:rsidR="009E799B">
        <w:rPr>
          <w:rFonts w:ascii="Times New Roman" w:hAnsi="Times New Roman"/>
          <w:sz w:val="24"/>
          <w:szCs w:val="24"/>
        </w:rPr>
        <w:t>man resources development and</w:t>
      </w:r>
      <w:r w:rsidRPr="00F154CF">
        <w:rPr>
          <w:rFonts w:ascii="Times New Roman" w:hAnsi="Times New Roman"/>
          <w:sz w:val="24"/>
          <w:szCs w:val="24"/>
        </w:rPr>
        <w:t xml:space="preserve"> a way to improve the quality of higher education and research.</w:t>
      </w:r>
      <w:r>
        <w:rPr>
          <w:rFonts w:ascii="Times New Roman" w:hAnsi="Times New Roman"/>
          <w:sz w:val="24"/>
          <w:szCs w:val="24"/>
        </w:rPr>
        <w:t xml:space="preserve"> </w:t>
      </w:r>
      <w:r w:rsidRPr="00F154CF">
        <w:rPr>
          <w:rFonts w:ascii="Times New Roman" w:hAnsi="Times New Roman"/>
          <w:sz w:val="24"/>
          <w:szCs w:val="24"/>
        </w:rPr>
        <w:t>Staff mobility can make a vital contribution to professional development and training. Staff mobility should be a significant part of institutional and departmental planning.</w:t>
      </w:r>
      <w:r>
        <w:rPr>
          <w:rFonts w:ascii="Times New Roman" w:hAnsi="Times New Roman"/>
          <w:sz w:val="24"/>
          <w:szCs w:val="24"/>
        </w:rPr>
        <w:t xml:space="preserve"> </w:t>
      </w:r>
      <w:r w:rsidRPr="00FC7FDE">
        <w:rPr>
          <w:rFonts w:ascii="Times New Roman" w:hAnsi="Times New Roman"/>
          <w:sz w:val="24"/>
          <w:szCs w:val="24"/>
        </w:rPr>
        <w:t>Academic staff may be mobile to participate in international conferences, for study visits, for periods of teaching or academic exchange, for a sabbatical with a defined objective, etc. Mobility may be funded by grants and fellowships, or may be supported by an employment contract. A mobility period may take place as part of continuing professional development.</w:t>
      </w:r>
    </w:p>
    <w:p w:rsidR="002602BB" w:rsidRDefault="002602BB" w:rsidP="0069651F">
      <w:pPr>
        <w:autoSpaceDE w:val="0"/>
        <w:autoSpaceDN w:val="0"/>
        <w:adjustRightInd w:val="0"/>
        <w:spacing w:after="0" w:line="240" w:lineRule="auto"/>
        <w:ind w:left="720" w:right="360"/>
        <w:rPr>
          <w:rFonts w:ascii="Verdana" w:hAnsi="Verdana" w:cs="Verdana"/>
          <w:color w:val="33339A"/>
          <w:sz w:val="20"/>
          <w:szCs w:val="20"/>
        </w:rPr>
      </w:pPr>
    </w:p>
    <w:p w:rsidR="002602BB" w:rsidRPr="00206D89" w:rsidRDefault="006C017D" w:rsidP="0069651F">
      <w:pPr>
        <w:ind w:left="720" w:right="360"/>
        <w:jc w:val="center"/>
        <w:rPr>
          <w:rFonts w:ascii="Times New Roman" w:hAnsi="Times New Roman"/>
          <w:sz w:val="24"/>
          <w:szCs w:val="24"/>
        </w:rPr>
      </w:pPr>
      <w:r>
        <w:rPr>
          <w:rFonts w:ascii="Times New Roman" w:hAnsi="Times New Roman"/>
          <w:b/>
          <w:sz w:val="24"/>
          <w:szCs w:val="24"/>
        </w:rPr>
        <w:t>Annex</w:t>
      </w:r>
      <w:r w:rsidR="002602BB">
        <w:rPr>
          <w:rFonts w:ascii="Times New Roman" w:hAnsi="Times New Roman"/>
          <w:b/>
          <w:sz w:val="24"/>
          <w:szCs w:val="24"/>
        </w:rPr>
        <w:t xml:space="preserve"> 1. </w:t>
      </w:r>
      <w:r w:rsidR="002602BB" w:rsidRPr="00206D89">
        <w:rPr>
          <w:rFonts w:ascii="Times New Roman" w:hAnsi="Times New Roman"/>
          <w:b/>
          <w:sz w:val="24"/>
          <w:szCs w:val="24"/>
        </w:rPr>
        <w:t xml:space="preserve">The </w:t>
      </w:r>
      <w:r w:rsidR="002602BB" w:rsidRPr="00206D89">
        <w:rPr>
          <w:rFonts w:ascii="Times New Roman" w:hAnsi="Times New Roman"/>
          <w:b/>
          <w:bCs/>
          <w:iCs/>
          <w:sz w:val="24"/>
          <w:szCs w:val="24"/>
        </w:rPr>
        <w:t>Strategy of the Development of Education in Serbia 2020 :</w:t>
      </w:r>
      <w:r w:rsidR="002602BB">
        <w:rPr>
          <w:rFonts w:ascii="Times New Roman" w:hAnsi="Times New Roman"/>
          <w:bCs/>
          <w:iCs/>
          <w:sz w:val="24"/>
          <w:szCs w:val="24"/>
        </w:rPr>
        <w:t xml:space="preserve"> </w:t>
      </w:r>
      <w:r w:rsidR="002602BB" w:rsidRPr="00206D89">
        <w:rPr>
          <w:rFonts w:ascii="Times New Roman" w:hAnsi="Times New Roman"/>
          <w:bCs/>
          <w:sz w:val="24"/>
          <w:szCs w:val="24"/>
        </w:rPr>
        <w:t>International Openness and Mobility</w:t>
      </w:r>
    </w:p>
    <w:p w:rsidR="002602BB" w:rsidRPr="00206D89" w:rsidRDefault="002602BB" w:rsidP="0069651F">
      <w:pPr>
        <w:autoSpaceDE w:val="0"/>
        <w:autoSpaceDN w:val="0"/>
        <w:adjustRightInd w:val="0"/>
        <w:spacing w:after="0" w:line="240" w:lineRule="auto"/>
        <w:ind w:left="720" w:right="360"/>
        <w:jc w:val="both"/>
        <w:rPr>
          <w:rFonts w:ascii="Times New Roman" w:hAnsi="Times New Roman"/>
          <w:sz w:val="24"/>
          <w:szCs w:val="24"/>
        </w:rPr>
      </w:pPr>
      <w:r w:rsidRPr="00206D89">
        <w:rPr>
          <w:rFonts w:ascii="Times New Roman" w:hAnsi="Times New Roman"/>
          <w:sz w:val="24"/>
          <w:szCs w:val="24"/>
        </w:rPr>
        <w:t>International cooperation of HEIs, the mobility of teachers and students are elements that contribute to better quality of higher education, increase competences of both teachers and students and gives them a better chance of employment.</w:t>
      </w:r>
      <w:r>
        <w:rPr>
          <w:rFonts w:ascii="Times New Roman" w:hAnsi="Times New Roman"/>
          <w:sz w:val="24"/>
          <w:szCs w:val="24"/>
        </w:rPr>
        <w:t xml:space="preserve"> </w:t>
      </w:r>
      <w:r w:rsidRPr="00206D89">
        <w:rPr>
          <w:rFonts w:ascii="Times New Roman" w:hAnsi="Times New Roman"/>
          <w:sz w:val="24"/>
          <w:szCs w:val="24"/>
        </w:rPr>
        <w:t>In this area, the following activities will be carried out:</w:t>
      </w:r>
    </w:p>
    <w:p w:rsidR="002602BB" w:rsidRPr="00206D89" w:rsidRDefault="002602BB" w:rsidP="00694B95">
      <w:pPr>
        <w:numPr>
          <w:ilvl w:val="1"/>
          <w:numId w:val="2"/>
        </w:numPr>
        <w:autoSpaceDE w:val="0"/>
        <w:autoSpaceDN w:val="0"/>
        <w:adjustRightInd w:val="0"/>
        <w:spacing w:after="0" w:line="240" w:lineRule="auto"/>
        <w:ind w:left="1440" w:right="360" w:hanging="720"/>
        <w:jc w:val="both"/>
        <w:rPr>
          <w:rFonts w:ascii="Times New Roman" w:hAnsi="Times New Roman"/>
          <w:sz w:val="24"/>
          <w:szCs w:val="24"/>
        </w:rPr>
      </w:pPr>
      <w:r>
        <w:rPr>
          <w:rFonts w:ascii="Times New Roman" w:hAnsi="Times New Roman"/>
          <w:sz w:val="24"/>
          <w:szCs w:val="24"/>
        </w:rPr>
        <w:t>A</w:t>
      </w:r>
      <w:r w:rsidRPr="00206D89">
        <w:rPr>
          <w:rFonts w:ascii="Times New Roman" w:hAnsi="Times New Roman"/>
          <w:sz w:val="24"/>
          <w:szCs w:val="24"/>
        </w:rPr>
        <w:t>ll institutes and institutions of higher education in Serbia, by following the actions and trends, will closely cooperate with the relevant institutions of the EHEA and the ERA;</w:t>
      </w:r>
    </w:p>
    <w:p w:rsidR="002602BB" w:rsidRPr="00206D89" w:rsidRDefault="002602BB" w:rsidP="00694B95">
      <w:pPr>
        <w:numPr>
          <w:ilvl w:val="1"/>
          <w:numId w:val="2"/>
        </w:numPr>
        <w:autoSpaceDE w:val="0"/>
        <w:autoSpaceDN w:val="0"/>
        <w:adjustRightInd w:val="0"/>
        <w:spacing w:after="0" w:line="240" w:lineRule="auto"/>
        <w:ind w:left="1440" w:right="360" w:hanging="720"/>
        <w:jc w:val="both"/>
        <w:rPr>
          <w:rFonts w:ascii="Times New Roman" w:hAnsi="Times New Roman"/>
          <w:sz w:val="24"/>
          <w:szCs w:val="24"/>
        </w:rPr>
      </w:pPr>
      <w:r>
        <w:rPr>
          <w:rFonts w:ascii="Times New Roman" w:hAnsi="Times New Roman"/>
          <w:sz w:val="24"/>
          <w:szCs w:val="24"/>
        </w:rPr>
        <w:t>I</w:t>
      </w:r>
      <w:r w:rsidRPr="00206D89">
        <w:rPr>
          <w:rFonts w:ascii="Times New Roman" w:hAnsi="Times New Roman"/>
          <w:sz w:val="24"/>
          <w:szCs w:val="24"/>
        </w:rPr>
        <w:t>nstitutions of higher education shall, for the sake of their improvement and development, internationalise their activities through joint study programmes, international research projects and mobility of students, teachers and researchers;</w:t>
      </w:r>
    </w:p>
    <w:p w:rsidR="002602BB" w:rsidRPr="00206D89" w:rsidRDefault="002602BB" w:rsidP="00766DE8">
      <w:pPr>
        <w:numPr>
          <w:ilvl w:val="1"/>
          <w:numId w:val="2"/>
        </w:numPr>
        <w:autoSpaceDE w:val="0"/>
        <w:autoSpaceDN w:val="0"/>
        <w:adjustRightInd w:val="0"/>
        <w:spacing w:after="0" w:line="240" w:lineRule="auto"/>
        <w:ind w:left="1440" w:right="360" w:hanging="720"/>
        <w:jc w:val="both"/>
        <w:rPr>
          <w:rFonts w:ascii="Times New Roman" w:hAnsi="Times New Roman"/>
          <w:sz w:val="24"/>
          <w:szCs w:val="24"/>
        </w:rPr>
      </w:pPr>
      <w:r>
        <w:rPr>
          <w:rFonts w:ascii="Times New Roman" w:hAnsi="Times New Roman"/>
          <w:sz w:val="24"/>
          <w:szCs w:val="24"/>
        </w:rPr>
        <w:lastRenderedPageBreak/>
        <w:t>B</w:t>
      </w:r>
      <w:r w:rsidRPr="00206D89">
        <w:rPr>
          <w:rFonts w:ascii="Times New Roman" w:hAnsi="Times New Roman"/>
          <w:sz w:val="24"/>
          <w:szCs w:val="24"/>
        </w:rPr>
        <w:t xml:space="preserve">ase the policy of mobility on various measures that ensure the funding </w:t>
      </w:r>
      <w:r>
        <w:rPr>
          <w:rFonts w:ascii="Times New Roman" w:hAnsi="Times New Roman"/>
          <w:sz w:val="24"/>
          <w:szCs w:val="24"/>
        </w:rPr>
        <w:t xml:space="preserve">of mobility, </w:t>
      </w:r>
      <w:r w:rsidRPr="00206D89">
        <w:rPr>
          <w:rFonts w:ascii="Times New Roman" w:hAnsi="Times New Roman"/>
          <w:sz w:val="24"/>
          <w:szCs w:val="24"/>
        </w:rPr>
        <w:t>availability of infrastructure, the full recognition of studying results and support during the studying, and allow foreign</w:t>
      </w:r>
      <w:r>
        <w:rPr>
          <w:rFonts w:ascii="Times New Roman" w:hAnsi="Times New Roman"/>
          <w:sz w:val="24"/>
          <w:szCs w:val="24"/>
        </w:rPr>
        <w:t xml:space="preserve"> </w:t>
      </w:r>
      <w:r w:rsidRPr="00206D89">
        <w:rPr>
          <w:rFonts w:ascii="Times New Roman" w:hAnsi="Times New Roman"/>
          <w:sz w:val="24"/>
          <w:szCs w:val="24"/>
        </w:rPr>
        <w:t>students to obtain a student visa and resolve other issues relevant to their lives in the Republic of Serbia (health care, housing, food, etc.);</w:t>
      </w:r>
    </w:p>
    <w:p w:rsidR="002602BB" w:rsidRPr="00206D89" w:rsidRDefault="002602BB" w:rsidP="00766DE8">
      <w:pPr>
        <w:numPr>
          <w:ilvl w:val="1"/>
          <w:numId w:val="2"/>
        </w:numPr>
        <w:autoSpaceDE w:val="0"/>
        <w:autoSpaceDN w:val="0"/>
        <w:adjustRightInd w:val="0"/>
        <w:spacing w:after="0" w:line="240" w:lineRule="auto"/>
        <w:ind w:left="1440" w:right="360" w:hanging="720"/>
        <w:jc w:val="both"/>
        <w:rPr>
          <w:rFonts w:ascii="Times New Roman" w:hAnsi="Times New Roman"/>
          <w:sz w:val="24"/>
          <w:szCs w:val="24"/>
        </w:rPr>
      </w:pPr>
      <w:r>
        <w:rPr>
          <w:rFonts w:ascii="Times New Roman" w:hAnsi="Times New Roman"/>
          <w:sz w:val="24"/>
          <w:szCs w:val="24"/>
        </w:rPr>
        <w:t>C</w:t>
      </w:r>
      <w:r w:rsidRPr="00206D89">
        <w:rPr>
          <w:rFonts w:ascii="Times New Roman" w:hAnsi="Times New Roman"/>
          <w:sz w:val="24"/>
          <w:szCs w:val="24"/>
        </w:rPr>
        <w:t>reate opportunities for mobility in all three cycles of education, in the structure of study programmes and progr</w:t>
      </w:r>
      <w:r w:rsidR="00766DE8">
        <w:rPr>
          <w:rFonts w:ascii="Times New Roman" w:hAnsi="Times New Roman"/>
          <w:sz w:val="24"/>
          <w:szCs w:val="24"/>
        </w:rPr>
        <w:t>a</w:t>
      </w:r>
      <w:r w:rsidRPr="00206D89">
        <w:rPr>
          <w:rFonts w:ascii="Times New Roman" w:hAnsi="Times New Roman"/>
          <w:sz w:val="24"/>
          <w:szCs w:val="24"/>
        </w:rPr>
        <w:t>mmes for the achievement of joint degrees with foreign universities, and bind HEIs to issue</w:t>
      </w:r>
      <w:r>
        <w:rPr>
          <w:rFonts w:ascii="Times New Roman" w:hAnsi="Times New Roman"/>
          <w:sz w:val="24"/>
          <w:szCs w:val="24"/>
        </w:rPr>
        <w:t xml:space="preserve"> </w:t>
      </w:r>
      <w:r w:rsidRPr="00206D89">
        <w:rPr>
          <w:rFonts w:ascii="Times New Roman" w:hAnsi="Times New Roman"/>
          <w:sz w:val="24"/>
          <w:szCs w:val="24"/>
        </w:rPr>
        <w:t>a diploma supplement in English or some other European language to each student for a minimum fee;</w:t>
      </w:r>
    </w:p>
    <w:p w:rsidR="002602BB" w:rsidRPr="00206D89" w:rsidRDefault="002602BB" w:rsidP="00FB3591">
      <w:pPr>
        <w:numPr>
          <w:ilvl w:val="1"/>
          <w:numId w:val="2"/>
        </w:numPr>
        <w:autoSpaceDE w:val="0"/>
        <w:autoSpaceDN w:val="0"/>
        <w:adjustRightInd w:val="0"/>
        <w:spacing w:after="0" w:line="240" w:lineRule="auto"/>
        <w:ind w:left="1440" w:right="360" w:hanging="720"/>
        <w:jc w:val="both"/>
        <w:rPr>
          <w:rFonts w:ascii="Times New Roman" w:hAnsi="Times New Roman"/>
          <w:sz w:val="24"/>
          <w:szCs w:val="24"/>
        </w:rPr>
      </w:pPr>
      <w:r w:rsidRPr="00206D89">
        <w:rPr>
          <w:rFonts w:ascii="Times New Roman" w:hAnsi="Times New Roman"/>
          <w:sz w:val="24"/>
          <w:szCs w:val="24"/>
        </w:rPr>
        <w:t>Completely define and specify, as soon as possible, the policy of mandatory teacher training (through post-doctoral visits) and doctoral students at foreign universities. This policy has to be very selective</w:t>
      </w:r>
      <w:r>
        <w:rPr>
          <w:rFonts w:ascii="Times New Roman" w:hAnsi="Times New Roman"/>
          <w:sz w:val="24"/>
          <w:szCs w:val="24"/>
        </w:rPr>
        <w:t xml:space="preserve"> </w:t>
      </w:r>
      <w:r w:rsidRPr="00206D89">
        <w:rPr>
          <w:rFonts w:ascii="Times New Roman" w:hAnsi="Times New Roman"/>
          <w:sz w:val="24"/>
          <w:szCs w:val="24"/>
        </w:rPr>
        <w:t>and with secured funding. All budgetary funds for scholarships, awards and professional development of teachers and students should be united for implementing a proper and responsible public policy in</w:t>
      </w:r>
      <w:r>
        <w:rPr>
          <w:rFonts w:ascii="Times New Roman" w:hAnsi="Times New Roman"/>
          <w:sz w:val="24"/>
          <w:szCs w:val="24"/>
        </w:rPr>
        <w:t xml:space="preserve"> </w:t>
      </w:r>
      <w:r w:rsidRPr="00206D89">
        <w:rPr>
          <w:rFonts w:ascii="Times New Roman" w:hAnsi="Times New Roman"/>
          <w:sz w:val="24"/>
          <w:szCs w:val="24"/>
        </w:rPr>
        <w:t>this area;</w:t>
      </w:r>
    </w:p>
    <w:p w:rsidR="002602BB" w:rsidRDefault="002602BB" w:rsidP="00FB3591">
      <w:pPr>
        <w:numPr>
          <w:ilvl w:val="1"/>
          <w:numId w:val="2"/>
        </w:numPr>
        <w:autoSpaceDE w:val="0"/>
        <w:autoSpaceDN w:val="0"/>
        <w:adjustRightInd w:val="0"/>
        <w:spacing w:after="0" w:line="240" w:lineRule="auto"/>
        <w:ind w:left="1440" w:right="360" w:hanging="720"/>
        <w:jc w:val="both"/>
        <w:rPr>
          <w:rFonts w:ascii="Times New Roman" w:hAnsi="Times New Roman"/>
          <w:sz w:val="24"/>
          <w:szCs w:val="24"/>
        </w:rPr>
      </w:pPr>
      <w:r>
        <w:rPr>
          <w:rFonts w:ascii="Times New Roman" w:hAnsi="Times New Roman"/>
          <w:sz w:val="24"/>
          <w:szCs w:val="24"/>
        </w:rPr>
        <w:t>A</w:t>
      </w:r>
      <w:r w:rsidRPr="00206D89">
        <w:rPr>
          <w:rFonts w:ascii="Times New Roman" w:hAnsi="Times New Roman"/>
          <w:sz w:val="24"/>
          <w:szCs w:val="24"/>
        </w:rPr>
        <w:t>ccredit, through a special procedure, study programmes that are offered to foreign students (in English, another foreign language or in Serbian) in order to avoid that unprepared HEIs offer inadequate</w:t>
      </w:r>
      <w:r>
        <w:rPr>
          <w:rFonts w:ascii="Times New Roman" w:hAnsi="Times New Roman"/>
          <w:sz w:val="24"/>
          <w:szCs w:val="24"/>
        </w:rPr>
        <w:t xml:space="preserve"> </w:t>
      </w:r>
      <w:r w:rsidRPr="00206D89">
        <w:rPr>
          <w:rFonts w:ascii="Times New Roman" w:hAnsi="Times New Roman"/>
          <w:sz w:val="24"/>
          <w:szCs w:val="24"/>
        </w:rPr>
        <w:t>programmes for foreign students and, thus, undermine the reputation</w:t>
      </w:r>
      <w:r>
        <w:rPr>
          <w:rFonts w:ascii="Times New Roman" w:hAnsi="Times New Roman"/>
          <w:sz w:val="24"/>
          <w:szCs w:val="24"/>
        </w:rPr>
        <w:t xml:space="preserve"> </w:t>
      </w:r>
      <w:r w:rsidRPr="00206D89">
        <w:rPr>
          <w:rFonts w:ascii="Times New Roman" w:hAnsi="Times New Roman"/>
          <w:sz w:val="24"/>
          <w:szCs w:val="24"/>
        </w:rPr>
        <w:t xml:space="preserve">of the </w:t>
      </w:r>
      <w:r w:rsidR="00FB3591">
        <w:rPr>
          <w:rFonts w:ascii="Times New Roman" w:hAnsi="Times New Roman"/>
          <w:sz w:val="24"/>
          <w:szCs w:val="24"/>
        </w:rPr>
        <w:t xml:space="preserve">  </w:t>
      </w:r>
      <w:r w:rsidRPr="00206D89">
        <w:rPr>
          <w:rFonts w:ascii="Times New Roman" w:hAnsi="Times New Roman"/>
          <w:sz w:val="24"/>
          <w:szCs w:val="24"/>
        </w:rPr>
        <w:t>Republic of Serbia in higher education;</w:t>
      </w:r>
    </w:p>
    <w:p w:rsidR="002602BB" w:rsidRDefault="002602BB" w:rsidP="00FB3591">
      <w:pPr>
        <w:numPr>
          <w:ilvl w:val="1"/>
          <w:numId w:val="2"/>
        </w:numPr>
        <w:autoSpaceDE w:val="0"/>
        <w:autoSpaceDN w:val="0"/>
        <w:adjustRightInd w:val="0"/>
        <w:spacing w:after="0" w:line="240" w:lineRule="auto"/>
        <w:ind w:left="1440" w:right="360" w:hanging="720"/>
        <w:jc w:val="both"/>
        <w:rPr>
          <w:rFonts w:ascii="Times New Roman" w:hAnsi="Times New Roman"/>
          <w:sz w:val="24"/>
          <w:szCs w:val="24"/>
        </w:rPr>
      </w:pPr>
      <w:r w:rsidRPr="00206D89">
        <w:rPr>
          <w:rFonts w:ascii="Times New Roman" w:hAnsi="Times New Roman"/>
          <w:sz w:val="24"/>
          <w:szCs w:val="24"/>
        </w:rPr>
        <w:t>Higher education in Serbia has the potential, with its quality and capacity, to attract large numbers of students from the region, because there are no language barriers for most students, and in order to use these opportunities, we should organisationally and financially support the education fields where we already have satisfactory competitive status, i.e. those in which such a status is yet to be developed</w:t>
      </w:r>
      <w:r>
        <w:rPr>
          <w:rFonts w:ascii="Times New Roman" w:hAnsi="Times New Roman"/>
          <w:sz w:val="24"/>
          <w:szCs w:val="24"/>
        </w:rPr>
        <w:t xml:space="preserve">. </w:t>
      </w:r>
    </w:p>
    <w:p w:rsidR="00441192" w:rsidRDefault="00441192" w:rsidP="00441192">
      <w:pPr>
        <w:autoSpaceDE w:val="0"/>
        <w:autoSpaceDN w:val="0"/>
        <w:adjustRightInd w:val="0"/>
        <w:spacing w:after="0" w:line="240" w:lineRule="auto"/>
        <w:ind w:right="360"/>
        <w:jc w:val="both"/>
        <w:rPr>
          <w:rFonts w:ascii="Times New Roman" w:hAnsi="Times New Roman"/>
          <w:sz w:val="24"/>
          <w:szCs w:val="24"/>
        </w:rPr>
      </w:pPr>
    </w:p>
    <w:p w:rsidR="00441192" w:rsidRDefault="00441192" w:rsidP="00441192">
      <w:pPr>
        <w:autoSpaceDE w:val="0"/>
        <w:autoSpaceDN w:val="0"/>
        <w:adjustRightInd w:val="0"/>
        <w:spacing w:after="0" w:line="240" w:lineRule="auto"/>
        <w:ind w:right="360"/>
        <w:jc w:val="both"/>
        <w:rPr>
          <w:rFonts w:ascii="Times New Roman" w:hAnsi="Times New Roman"/>
          <w:sz w:val="24"/>
          <w:szCs w:val="24"/>
        </w:rPr>
      </w:pPr>
    </w:p>
    <w:p w:rsidR="00441192" w:rsidRDefault="00441192" w:rsidP="00441192">
      <w:pPr>
        <w:autoSpaceDE w:val="0"/>
        <w:autoSpaceDN w:val="0"/>
        <w:adjustRightInd w:val="0"/>
        <w:spacing w:after="0" w:line="240" w:lineRule="auto"/>
        <w:ind w:right="360"/>
        <w:jc w:val="both"/>
        <w:rPr>
          <w:rFonts w:ascii="Times New Roman" w:hAnsi="Times New Roman"/>
          <w:sz w:val="24"/>
          <w:szCs w:val="24"/>
        </w:rPr>
      </w:pPr>
    </w:p>
    <w:p w:rsidR="00441192" w:rsidRDefault="00441192" w:rsidP="00441192">
      <w:pPr>
        <w:autoSpaceDE w:val="0"/>
        <w:autoSpaceDN w:val="0"/>
        <w:adjustRightInd w:val="0"/>
        <w:spacing w:after="0" w:line="240" w:lineRule="auto"/>
        <w:ind w:right="360"/>
        <w:jc w:val="both"/>
        <w:rPr>
          <w:rFonts w:ascii="Times New Roman" w:hAnsi="Times New Roman"/>
          <w:sz w:val="24"/>
          <w:szCs w:val="24"/>
        </w:rPr>
      </w:pPr>
    </w:p>
    <w:p w:rsidR="00441192" w:rsidRDefault="00441192" w:rsidP="00441192">
      <w:pPr>
        <w:autoSpaceDE w:val="0"/>
        <w:autoSpaceDN w:val="0"/>
        <w:adjustRightInd w:val="0"/>
        <w:spacing w:after="0" w:line="240" w:lineRule="auto"/>
        <w:ind w:right="360"/>
        <w:jc w:val="both"/>
        <w:rPr>
          <w:rFonts w:ascii="Times New Roman" w:hAnsi="Times New Roman"/>
          <w:sz w:val="24"/>
          <w:szCs w:val="24"/>
        </w:rPr>
      </w:pPr>
    </w:p>
    <w:p w:rsidR="00441192" w:rsidRDefault="00441192" w:rsidP="00441192">
      <w:pPr>
        <w:autoSpaceDE w:val="0"/>
        <w:autoSpaceDN w:val="0"/>
        <w:adjustRightInd w:val="0"/>
        <w:spacing w:after="0" w:line="240" w:lineRule="auto"/>
        <w:ind w:left="720" w:right="360"/>
        <w:jc w:val="both"/>
        <w:rPr>
          <w:rFonts w:ascii="Times New Roman" w:hAnsi="Times New Roman"/>
          <w:sz w:val="24"/>
          <w:szCs w:val="24"/>
        </w:rPr>
      </w:pPr>
    </w:p>
    <w:p w:rsidR="00441192" w:rsidRDefault="00441192" w:rsidP="00441192">
      <w:pPr>
        <w:autoSpaceDE w:val="0"/>
        <w:autoSpaceDN w:val="0"/>
        <w:adjustRightInd w:val="0"/>
        <w:spacing w:after="0" w:line="240" w:lineRule="auto"/>
        <w:ind w:left="720" w:right="360"/>
        <w:jc w:val="both"/>
        <w:rPr>
          <w:rFonts w:ascii="Times New Roman" w:hAnsi="Times New Roman"/>
          <w:sz w:val="24"/>
          <w:szCs w:val="24"/>
        </w:rPr>
      </w:pPr>
    </w:p>
    <w:p w:rsidR="00441192" w:rsidRDefault="00441192" w:rsidP="00441192">
      <w:pPr>
        <w:autoSpaceDE w:val="0"/>
        <w:autoSpaceDN w:val="0"/>
        <w:adjustRightInd w:val="0"/>
        <w:spacing w:after="0" w:line="240" w:lineRule="auto"/>
        <w:ind w:left="720" w:right="360"/>
        <w:jc w:val="both"/>
        <w:rPr>
          <w:rFonts w:ascii="Times New Roman" w:hAnsi="Times New Roman"/>
          <w:sz w:val="24"/>
          <w:szCs w:val="24"/>
        </w:rPr>
      </w:pPr>
    </w:p>
    <w:p w:rsidR="00AA2763" w:rsidRDefault="00AA2763" w:rsidP="00441192">
      <w:pPr>
        <w:autoSpaceDE w:val="0"/>
        <w:autoSpaceDN w:val="0"/>
        <w:adjustRightInd w:val="0"/>
        <w:spacing w:after="0" w:line="240" w:lineRule="auto"/>
        <w:ind w:left="720" w:right="360"/>
        <w:jc w:val="both"/>
        <w:rPr>
          <w:rFonts w:ascii="Times New Roman" w:hAnsi="Times New Roman"/>
          <w:sz w:val="24"/>
          <w:szCs w:val="24"/>
        </w:rPr>
      </w:pPr>
    </w:p>
    <w:p w:rsidR="00AA2763" w:rsidRDefault="00AA2763" w:rsidP="00441192">
      <w:pPr>
        <w:autoSpaceDE w:val="0"/>
        <w:autoSpaceDN w:val="0"/>
        <w:adjustRightInd w:val="0"/>
        <w:spacing w:after="0" w:line="240" w:lineRule="auto"/>
        <w:ind w:left="720" w:right="360"/>
        <w:jc w:val="both"/>
        <w:rPr>
          <w:rFonts w:ascii="Times New Roman" w:hAnsi="Times New Roman"/>
          <w:sz w:val="24"/>
          <w:szCs w:val="24"/>
        </w:rPr>
      </w:pPr>
    </w:p>
    <w:p w:rsidR="00AA2763" w:rsidRDefault="00AA2763" w:rsidP="00441192">
      <w:pPr>
        <w:autoSpaceDE w:val="0"/>
        <w:autoSpaceDN w:val="0"/>
        <w:adjustRightInd w:val="0"/>
        <w:spacing w:after="0" w:line="240" w:lineRule="auto"/>
        <w:ind w:left="720" w:right="360"/>
        <w:jc w:val="both"/>
        <w:rPr>
          <w:rFonts w:ascii="Times New Roman" w:hAnsi="Times New Roman"/>
          <w:sz w:val="24"/>
          <w:szCs w:val="24"/>
        </w:rPr>
      </w:pPr>
    </w:p>
    <w:p w:rsidR="00AA2763" w:rsidRDefault="00AA2763" w:rsidP="00441192">
      <w:pPr>
        <w:autoSpaceDE w:val="0"/>
        <w:autoSpaceDN w:val="0"/>
        <w:adjustRightInd w:val="0"/>
        <w:spacing w:after="0" w:line="240" w:lineRule="auto"/>
        <w:ind w:left="720" w:right="360"/>
        <w:jc w:val="both"/>
        <w:rPr>
          <w:rFonts w:ascii="Times New Roman" w:hAnsi="Times New Roman"/>
          <w:sz w:val="24"/>
          <w:szCs w:val="24"/>
        </w:rPr>
      </w:pPr>
    </w:p>
    <w:p w:rsidR="00AA2763" w:rsidRDefault="00AA2763" w:rsidP="00441192">
      <w:pPr>
        <w:autoSpaceDE w:val="0"/>
        <w:autoSpaceDN w:val="0"/>
        <w:adjustRightInd w:val="0"/>
        <w:spacing w:after="0" w:line="240" w:lineRule="auto"/>
        <w:ind w:left="720" w:right="360"/>
        <w:jc w:val="both"/>
        <w:rPr>
          <w:rFonts w:ascii="Times New Roman" w:hAnsi="Times New Roman"/>
          <w:sz w:val="24"/>
          <w:szCs w:val="24"/>
        </w:rPr>
      </w:pPr>
    </w:p>
    <w:p w:rsidR="00AA2763" w:rsidRDefault="00AA2763" w:rsidP="00441192">
      <w:pPr>
        <w:autoSpaceDE w:val="0"/>
        <w:autoSpaceDN w:val="0"/>
        <w:adjustRightInd w:val="0"/>
        <w:spacing w:after="0" w:line="240" w:lineRule="auto"/>
        <w:ind w:left="720" w:right="360"/>
        <w:jc w:val="both"/>
        <w:rPr>
          <w:rFonts w:ascii="Times New Roman" w:hAnsi="Times New Roman"/>
          <w:sz w:val="24"/>
          <w:szCs w:val="24"/>
        </w:rPr>
      </w:pPr>
    </w:p>
    <w:p w:rsidR="00AA2763" w:rsidRDefault="00AA2763" w:rsidP="00441192">
      <w:pPr>
        <w:autoSpaceDE w:val="0"/>
        <w:autoSpaceDN w:val="0"/>
        <w:adjustRightInd w:val="0"/>
        <w:spacing w:after="0" w:line="240" w:lineRule="auto"/>
        <w:ind w:left="720" w:right="360"/>
        <w:jc w:val="both"/>
        <w:rPr>
          <w:rFonts w:ascii="Times New Roman" w:hAnsi="Times New Roman"/>
          <w:sz w:val="24"/>
          <w:szCs w:val="24"/>
        </w:rPr>
      </w:pPr>
    </w:p>
    <w:p w:rsidR="00AA2763" w:rsidRDefault="00AA2763" w:rsidP="00441192">
      <w:pPr>
        <w:autoSpaceDE w:val="0"/>
        <w:autoSpaceDN w:val="0"/>
        <w:adjustRightInd w:val="0"/>
        <w:spacing w:after="0" w:line="240" w:lineRule="auto"/>
        <w:ind w:left="720" w:right="360"/>
        <w:jc w:val="both"/>
        <w:rPr>
          <w:rFonts w:ascii="Times New Roman" w:hAnsi="Times New Roman"/>
          <w:sz w:val="24"/>
          <w:szCs w:val="24"/>
        </w:rPr>
      </w:pPr>
    </w:p>
    <w:p w:rsidR="00AA2763" w:rsidRDefault="00AA2763" w:rsidP="00441192">
      <w:pPr>
        <w:autoSpaceDE w:val="0"/>
        <w:autoSpaceDN w:val="0"/>
        <w:adjustRightInd w:val="0"/>
        <w:spacing w:after="0" w:line="240" w:lineRule="auto"/>
        <w:ind w:left="720" w:right="360"/>
        <w:jc w:val="both"/>
        <w:rPr>
          <w:rFonts w:ascii="Times New Roman" w:hAnsi="Times New Roman"/>
          <w:sz w:val="24"/>
          <w:szCs w:val="24"/>
        </w:rPr>
      </w:pPr>
    </w:p>
    <w:p w:rsidR="00441192" w:rsidRDefault="00441192" w:rsidP="00441192">
      <w:pPr>
        <w:autoSpaceDE w:val="0"/>
        <w:autoSpaceDN w:val="0"/>
        <w:adjustRightInd w:val="0"/>
        <w:spacing w:after="0" w:line="240" w:lineRule="auto"/>
        <w:ind w:left="720" w:right="360"/>
        <w:jc w:val="both"/>
        <w:rPr>
          <w:rFonts w:ascii="Times New Roman" w:hAnsi="Times New Roman"/>
          <w:sz w:val="24"/>
          <w:szCs w:val="24"/>
        </w:rPr>
      </w:pPr>
    </w:p>
    <w:p w:rsidR="00441192" w:rsidRDefault="00441192" w:rsidP="00441192">
      <w:pPr>
        <w:autoSpaceDE w:val="0"/>
        <w:autoSpaceDN w:val="0"/>
        <w:adjustRightInd w:val="0"/>
        <w:spacing w:after="0" w:line="240" w:lineRule="auto"/>
        <w:ind w:left="720" w:right="360"/>
        <w:jc w:val="both"/>
        <w:rPr>
          <w:rFonts w:ascii="Times New Roman" w:hAnsi="Times New Roman"/>
          <w:sz w:val="24"/>
          <w:szCs w:val="24"/>
        </w:rPr>
      </w:pPr>
    </w:p>
    <w:p w:rsidR="002602BB" w:rsidRPr="009D6E10" w:rsidRDefault="006C017D" w:rsidP="000E65D4">
      <w:pPr>
        <w:autoSpaceDE w:val="0"/>
        <w:autoSpaceDN w:val="0"/>
        <w:adjustRightInd w:val="0"/>
        <w:spacing w:after="0" w:line="240" w:lineRule="auto"/>
        <w:ind w:right="360"/>
        <w:jc w:val="both"/>
        <w:rPr>
          <w:rFonts w:ascii="Times New Roman" w:hAnsi="Times New Roman"/>
          <w:b/>
          <w:sz w:val="24"/>
          <w:szCs w:val="24"/>
        </w:rPr>
      </w:pPr>
      <w:r w:rsidRPr="009D6E10">
        <w:rPr>
          <w:rFonts w:ascii="Times New Roman" w:hAnsi="Times New Roman"/>
          <w:b/>
          <w:bCs/>
          <w:sz w:val="24"/>
          <w:szCs w:val="24"/>
        </w:rPr>
        <w:lastRenderedPageBreak/>
        <w:t>Annex</w:t>
      </w:r>
      <w:r w:rsidR="002602BB" w:rsidRPr="009D6E10">
        <w:rPr>
          <w:rFonts w:ascii="Times New Roman" w:hAnsi="Times New Roman"/>
          <w:b/>
          <w:bCs/>
          <w:sz w:val="24"/>
          <w:szCs w:val="24"/>
        </w:rPr>
        <w:t xml:space="preserve"> 2. ACTION PLAN FOR IMPLEMENTATION OF SCIENTIFIC AND TECHNOLOGICAL DEVELOPMENT STRATEGY OF THE </w:t>
      </w:r>
      <w:r w:rsidR="009D6E10">
        <w:rPr>
          <w:rFonts w:ascii="Times New Roman" w:hAnsi="Times New Roman"/>
          <w:b/>
          <w:bCs/>
          <w:sz w:val="24"/>
          <w:szCs w:val="24"/>
        </w:rPr>
        <w:t>REPUBLIC OF SERBIA FOR THE</w:t>
      </w:r>
      <w:r w:rsidR="002602BB" w:rsidRPr="009D6E10">
        <w:rPr>
          <w:rFonts w:ascii="Times New Roman" w:hAnsi="Times New Roman"/>
          <w:b/>
          <w:bCs/>
          <w:sz w:val="24"/>
          <w:szCs w:val="24"/>
        </w:rPr>
        <w:t xml:space="preserve"> PERIOD </w:t>
      </w:r>
      <w:r w:rsidR="009D6E10">
        <w:rPr>
          <w:rFonts w:ascii="Times New Roman" w:hAnsi="Times New Roman"/>
          <w:b/>
          <w:bCs/>
          <w:sz w:val="24"/>
          <w:szCs w:val="24"/>
        </w:rPr>
        <w:t>2010-</w:t>
      </w:r>
      <w:r w:rsidR="002602BB" w:rsidRPr="009D6E10">
        <w:rPr>
          <w:rFonts w:ascii="Times New Roman" w:hAnsi="Times New Roman"/>
          <w:b/>
          <w:bCs/>
          <w:sz w:val="24"/>
          <w:szCs w:val="24"/>
        </w:rPr>
        <w:t>2015</w:t>
      </w:r>
      <w:r w:rsidR="000E65D4" w:rsidRPr="009D6E10">
        <w:rPr>
          <w:rFonts w:ascii="Times New Roman" w:hAnsi="Times New Roman"/>
          <w:b/>
          <w:bCs/>
          <w:sz w:val="24"/>
          <w:szCs w:val="24"/>
        </w:rPr>
        <w:t xml:space="preserve"> (a</w:t>
      </w:r>
      <w:r w:rsidR="007D7F28" w:rsidRPr="009D6E10">
        <w:rPr>
          <w:rFonts w:ascii="Times New Roman" w:hAnsi="Times New Roman"/>
          <w:b/>
          <w:bCs/>
          <w:sz w:val="24"/>
          <w:szCs w:val="24"/>
        </w:rPr>
        <w:t xml:space="preserve">dopted </w:t>
      </w:r>
      <w:r w:rsidR="00C96AEE">
        <w:rPr>
          <w:rFonts w:ascii="Times New Roman" w:hAnsi="Times New Roman"/>
          <w:b/>
          <w:bCs/>
          <w:sz w:val="24"/>
          <w:szCs w:val="24"/>
        </w:rPr>
        <w:t xml:space="preserve">by the </w:t>
      </w:r>
      <w:r w:rsidR="002602BB" w:rsidRPr="009D6E10">
        <w:rPr>
          <w:rFonts w:ascii="Times New Roman" w:hAnsi="Times New Roman"/>
          <w:b/>
          <w:sz w:val="24"/>
          <w:szCs w:val="24"/>
        </w:rPr>
        <w:t xml:space="preserve">Government of the Republic of Serbia) </w:t>
      </w:r>
    </w:p>
    <w:p w:rsidR="000E65D4" w:rsidRPr="007D7F28" w:rsidRDefault="000E65D4" w:rsidP="000E65D4">
      <w:pPr>
        <w:autoSpaceDE w:val="0"/>
        <w:autoSpaceDN w:val="0"/>
        <w:adjustRightInd w:val="0"/>
        <w:spacing w:after="0" w:line="240" w:lineRule="auto"/>
        <w:ind w:right="360"/>
        <w:jc w:val="both"/>
        <w:rPr>
          <w:rFonts w:ascii="Times New Roman" w:hAnsi="Times New Roman"/>
          <w:b/>
          <w:bCs/>
          <w:sz w:val="28"/>
          <w:szCs w:val="28"/>
        </w:rPr>
      </w:pPr>
    </w:p>
    <w:p w:rsidR="002602BB" w:rsidRDefault="002602BB" w:rsidP="007D7F28">
      <w:pPr>
        <w:autoSpaceDE w:val="0"/>
        <w:autoSpaceDN w:val="0"/>
        <w:adjustRightInd w:val="0"/>
        <w:spacing w:after="0" w:line="240" w:lineRule="auto"/>
        <w:ind w:left="720" w:right="360"/>
        <w:jc w:val="both"/>
        <w:rPr>
          <w:rFonts w:ascii="BritishCouncilSans-Regular" w:hAnsi="BritishCouncilSans-Regular" w:cs="BritishCouncilSans-Regular"/>
          <w:sz w:val="18"/>
          <w:szCs w:val="18"/>
        </w:rPr>
      </w:pP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gridCol w:w="7200"/>
      </w:tblGrid>
      <w:tr w:rsidR="002602BB" w:rsidRPr="00D71402" w:rsidTr="007B75DC">
        <w:tc>
          <w:tcPr>
            <w:tcW w:w="10350" w:type="dxa"/>
            <w:gridSpan w:val="2"/>
            <w:shd w:val="clear" w:color="auto" w:fill="95B3D7" w:themeFill="accent1" w:themeFillTint="99"/>
          </w:tcPr>
          <w:p w:rsidR="002602BB" w:rsidRPr="009D6E10" w:rsidRDefault="002602BB" w:rsidP="006575E8">
            <w:pPr>
              <w:autoSpaceDE w:val="0"/>
              <w:autoSpaceDN w:val="0"/>
              <w:adjustRightInd w:val="0"/>
              <w:spacing w:after="0" w:line="240" w:lineRule="auto"/>
              <w:ind w:left="720" w:right="360" w:hanging="720"/>
              <w:rPr>
                <w:rFonts w:ascii="BritishCouncilSans-Regular" w:hAnsi="BritishCouncilSans-Regular" w:cs="BritishCouncilSans-Regular"/>
                <w:sz w:val="24"/>
                <w:szCs w:val="24"/>
              </w:rPr>
            </w:pPr>
            <w:r w:rsidRPr="009D6E10">
              <w:rPr>
                <w:rFonts w:ascii="Times New Roman" w:hAnsi="Times New Roman"/>
                <w:b/>
                <w:bCs/>
                <w:sz w:val="24"/>
                <w:szCs w:val="24"/>
              </w:rPr>
              <w:t>INTERNATIONAL COOPERATION IN AREAS OF SCIENCE AND TECHNOLOGY</w:t>
            </w:r>
          </w:p>
        </w:tc>
      </w:tr>
      <w:tr w:rsidR="00AA2763" w:rsidRPr="00D71402" w:rsidTr="002F2547">
        <w:tc>
          <w:tcPr>
            <w:tcW w:w="3150" w:type="dxa"/>
          </w:tcPr>
          <w:p w:rsidR="00AA2763" w:rsidRPr="006575E8" w:rsidRDefault="00AA2763" w:rsidP="0069651F">
            <w:pPr>
              <w:autoSpaceDE w:val="0"/>
              <w:autoSpaceDN w:val="0"/>
              <w:adjustRightInd w:val="0"/>
              <w:spacing w:after="0" w:line="240" w:lineRule="auto"/>
              <w:ind w:left="720" w:right="360"/>
              <w:jc w:val="both"/>
              <w:rPr>
                <w:rFonts w:ascii="BritishCouncilSans-Regular" w:hAnsi="BritishCouncilSans-Regular" w:cs="BritishCouncilSans-Regular"/>
              </w:rPr>
            </w:pPr>
            <w:r w:rsidRPr="006575E8">
              <w:rPr>
                <w:rFonts w:ascii="Times New Roman" w:hAnsi="Times New Roman"/>
                <w:b/>
                <w:bCs/>
              </w:rPr>
              <w:t xml:space="preserve">Goals </w:t>
            </w:r>
          </w:p>
        </w:tc>
        <w:tc>
          <w:tcPr>
            <w:tcW w:w="7200" w:type="dxa"/>
          </w:tcPr>
          <w:p w:rsidR="00AA2763" w:rsidRPr="006575E8" w:rsidRDefault="00AA2763" w:rsidP="0069651F">
            <w:pPr>
              <w:autoSpaceDE w:val="0"/>
              <w:autoSpaceDN w:val="0"/>
              <w:adjustRightInd w:val="0"/>
              <w:spacing w:after="0" w:line="240" w:lineRule="auto"/>
              <w:ind w:left="720" w:right="360"/>
              <w:jc w:val="both"/>
              <w:rPr>
                <w:rFonts w:ascii="BritishCouncilSans-Regular" w:hAnsi="BritishCouncilSans-Regular" w:cs="BritishCouncilSans-Regular"/>
              </w:rPr>
            </w:pPr>
            <w:r w:rsidRPr="006575E8">
              <w:rPr>
                <w:rFonts w:ascii="Times New Roman" w:hAnsi="Times New Roman"/>
                <w:b/>
                <w:bCs/>
              </w:rPr>
              <w:t>Activities/Measures</w:t>
            </w:r>
          </w:p>
        </w:tc>
      </w:tr>
      <w:tr w:rsidR="00AA2763" w:rsidRPr="00D71402" w:rsidTr="002F2547">
        <w:tc>
          <w:tcPr>
            <w:tcW w:w="3150" w:type="dxa"/>
            <w:vAlign w:val="center"/>
          </w:tcPr>
          <w:p w:rsidR="00AA2763" w:rsidRPr="006575E8" w:rsidRDefault="00AA2763" w:rsidP="00AA2763">
            <w:pPr>
              <w:autoSpaceDE w:val="0"/>
              <w:autoSpaceDN w:val="0"/>
              <w:adjustRightInd w:val="0"/>
              <w:spacing w:after="0" w:line="240" w:lineRule="auto"/>
              <w:ind w:left="162" w:right="360"/>
              <w:rPr>
                <w:rFonts w:ascii="Times New Roman" w:hAnsi="Times New Roman"/>
              </w:rPr>
            </w:pPr>
            <w:r w:rsidRPr="006575E8">
              <w:rPr>
                <w:rFonts w:ascii="Times New Roman" w:hAnsi="Times New Roman"/>
              </w:rPr>
              <w:t>To increase international multilateral and bilateral</w:t>
            </w:r>
          </w:p>
          <w:p w:rsidR="00AA2763" w:rsidRPr="006575E8" w:rsidRDefault="00AA2763" w:rsidP="00AA2763">
            <w:pPr>
              <w:autoSpaceDE w:val="0"/>
              <w:autoSpaceDN w:val="0"/>
              <w:adjustRightInd w:val="0"/>
              <w:spacing w:after="0" w:line="240" w:lineRule="auto"/>
              <w:ind w:left="162" w:right="360"/>
              <w:rPr>
                <w:rFonts w:ascii="BritishCouncilSans-Regular" w:hAnsi="BritishCouncilSans-Regular" w:cs="BritishCouncilSans-Regular"/>
              </w:rPr>
            </w:pPr>
            <w:r w:rsidRPr="006575E8">
              <w:rPr>
                <w:rFonts w:ascii="Times New Roman" w:hAnsi="Times New Roman"/>
              </w:rPr>
              <w:t>cooperation</w:t>
            </w:r>
          </w:p>
        </w:tc>
        <w:tc>
          <w:tcPr>
            <w:tcW w:w="7200" w:type="dxa"/>
            <w:vAlign w:val="center"/>
          </w:tcPr>
          <w:p w:rsidR="00AA2763" w:rsidRPr="006575E8" w:rsidRDefault="00AA2763" w:rsidP="00402774">
            <w:pPr>
              <w:autoSpaceDE w:val="0"/>
              <w:autoSpaceDN w:val="0"/>
              <w:adjustRightInd w:val="0"/>
              <w:spacing w:after="0" w:line="240" w:lineRule="auto"/>
              <w:ind w:left="72" w:right="360"/>
              <w:rPr>
                <w:rFonts w:ascii="Times New Roman" w:hAnsi="Times New Roman"/>
              </w:rPr>
            </w:pPr>
            <w:r w:rsidRPr="006575E8">
              <w:rPr>
                <w:rFonts w:ascii="Times New Roman" w:hAnsi="Times New Roman"/>
              </w:rPr>
              <w:t>1. Qualitative and quantitative improvement of international cooperation</w:t>
            </w:r>
          </w:p>
        </w:tc>
      </w:tr>
      <w:tr w:rsidR="00AA2763" w:rsidRPr="00D71402" w:rsidTr="002F2547">
        <w:tc>
          <w:tcPr>
            <w:tcW w:w="3150" w:type="dxa"/>
            <w:vAlign w:val="center"/>
          </w:tcPr>
          <w:p w:rsidR="00AA2763" w:rsidRPr="006575E8" w:rsidRDefault="00AA2763" w:rsidP="00AA2763">
            <w:pPr>
              <w:autoSpaceDE w:val="0"/>
              <w:autoSpaceDN w:val="0"/>
              <w:adjustRightInd w:val="0"/>
              <w:spacing w:after="0" w:line="240" w:lineRule="auto"/>
              <w:ind w:left="162" w:right="360"/>
              <w:rPr>
                <w:rFonts w:ascii="Times New Roman" w:hAnsi="Times New Roman"/>
              </w:rPr>
            </w:pPr>
            <w:r w:rsidRPr="006575E8">
              <w:rPr>
                <w:rFonts w:ascii="Times New Roman" w:hAnsi="Times New Roman"/>
              </w:rPr>
              <w:t>To establish partnerships with the countries that</w:t>
            </w:r>
          </w:p>
          <w:p w:rsidR="00AA2763" w:rsidRPr="006575E8" w:rsidRDefault="00AA2763" w:rsidP="00AA2763">
            <w:pPr>
              <w:autoSpaceDE w:val="0"/>
              <w:autoSpaceDN w:val="0"/>
              <w:adjustRightInd w:val="0"/>
              <w:spacing w:after="0" w:line="240" w:lineRule="auto"/>
              <w:ind w:left="162" w:right="360"/>
              <w:rPr>
                <w:rFonts w:ascii="Times New Roman" w:hAnsi="Times New Roman"/>
              </w:rPr>
            </w:pPr>
            <w:r w:rsidRPr="006575E8">
              <w:rPr>
                <w:rFonts w:ascii="Times New Roman" w:hAnsi="Times New Roman"/>
              </w:rPr>
              <w:t>are leaders in science and technology through a program of bilateral cooperation</w:t>
            </w:r>
          </w:p>
        </w:tc>
        <w:tc>
          <w:tcPr>
            <w:tcW w:w="7200" w:type="dxa"/>
            <w:vAlign w:val="center"/>
          </w:tcPr>
          <w:p w:rsidR="00AA2763" w:rsidRPr="006575E8" w:rsidRDefault="00AA2763" w:rsidP="00402774">
            <w:pPr>
              <w:autoSpaceDE w:val="0"/>
              <w:autoSpaceDN w:val="0"/>
              <w:adjustRightInd w:val="0"/>
              <w:spacing w:after="0" w:line="240" w:lineRule="auto"/>
              <w:ind w:left="72" w:right="360"/>
              <w:rPr>
                <w:rFonts w:ascii="Times New Roman" w:hAnsi="Times New Roman"/>
              </w:rPr>
            </w:pPr>
            <w:r w:rsidRPr="006575E8">
              <w:rPr>
                <w:rFonts w:ascii="Times New Roman" w:hAnsi="Times New Roman"/>
              </w:rPr>
              <w:t>1. Development of a plan for bilateral cooperation</w:t>
            </w:r>
          </w:p>
          <w:p w:rsidR="00AA2763" w:rsidRPr="006575E8" w:rsidRDefault="00AA2763" w:rsidP="00402774">
            <w:pPr>
              <w:autoSpaceDE w:val="0"/>
              <w:autoSpaceDN w:val="0"/>
              <w:adjustRightInd w:val="0"/>
              <w:spacing w:after="0" w:line="240" w:lineRule="auto"/>
              <w:ind w:left="72" w:right="360"/>
              <w:rPr>
                <w:rFonts w:ascii="Times New Roman" w:hAnsi="Times New Roman"/>
              </w:rPr>
            </w:pPr>
            <w:r w:rsidRPr="006575E8">
              <w:rPr>
                <w:rFonts w:ascii="Times New Roman" w:hAnsi="Times New Roman"/>
              </w:rPr>
              <w:t>2. Determining priorities in the area of international cooperation.</w:t>
            </w:r>
          </w:p>
          <w:p w:rsidR="00AA2763" w:rsidRPr="006575E8" w:rsidRDefault="00AA2763" w:rsidP="00402774">
            <w:pPr>
              <w:autoSpaceDE w:val="0"/>
              <w:autoSpaceDN w:val="0"/>
              <w:adjustRightInd w:val="0"/>
              <w:spacing w:after="0" w:line="240" w:lineRule="auto"/>
              <w:ind w:left="72" w:right="360"/>
              <w:rPr>
                <w:rFonts w:ascii="Times New Roman" w:hAnsi="Times New Roman"/>
              </w:rPr>
            </w:pPr>
            <w:r w:rsidRPr="006575E8">
              <w:rPr>
                <w:rFonts w:ascii="Times New Roman" w:hAnsi="Times New Roman"/>
              </w:rPr>
              <w:t>3. Realization of bilateral cooperation programs</w:t>
            </w:r>
          </w:p>
          <w:p w:rsidR="00AA2763" w:rsidRPr="006575E8" w:rsidRDefault="00AA2763" w:rsidP="00402774">
            <w:pPr>
              <w:autoSpaceDE w:val="0"/>
              <w:autoSpaceDN w:val="0"/>
              <w:adjustRightInd w:val="0"/>
              <w:spacing w:after="0" w:line="240" w:lineRule="auto"/>
              <w:ind w:left="72" w:right="360"/>
              <w:rPr>
                <w:rFonts w:ascii="Times New Roman" w:hAnsi="Times New Roman"/>
              </w:rPr>
            </w:pPr>
            <w:r w:rsidRPr="006575E8">
              <w:rPr>
                <w:rFonts w:ascii="Times New Roman" w:hAnsi="Times New Roman"/>
              </w:rPr>
              <w:t>4. Monitoring realization and financing of approved bilateral cooperation programs;</w:t>
            </w:r>
          </w:p>
          <w:p w:rsidR="00AA2763" w:rsidRPr="006575E8" w:rsidRDefault="00AA2763" w:rsidP="00402774">
            <w:pPr>
              <w:autoSpaceDE w:val="0"/>
              <w:autoSpaceDN w:val="0"/>
              <w:adjustRightInd w:val="0"/>
              <w:spacing w:after="0" w:line="240" w:lineRule="auto"/>
              <w:ind w:left="72" w:right="360"/>
              <w:rPr>
                <w:rFonts w:ascii="Times New Roman" w:hAnsi="Times New Roman"/>
              </w:rPr>
            </w:pPr>
            <w:r w:rsidRPr="006575E8">
              <w:rPr>
                <w:rFonts w:ascii="Times New Roman" w:hAnsi="Times New Roman"/>
              </w:rPr>
              <w:t>5. Introducing new cooperation programs with the countries with which agreement for scientific and</w:t>
            </w:r>
            <w:r>
              <w:rPr>
                <w:rFonts w:ascii="Times New Roman" w:hAnsi="Times New Roman"/>
              </w:rPr>
              <w:t xml:space="preserve"> </w:t>
            </w:r>
            <w:r w:rsidRPr="006575E8">
              <w:rPr>
                <w:rFonts w:ascii="Times New Roman" w:hAnsi="Times New Roman"/>
              </w:rPr>
              <w:t>technological cooperation has been concluded.</w:t>
            </w:r>
          </w:p>
        </w:tc>
      </w:tr>
      <w:tr w:rsidR="00AA2763" w:rsidRPr="00D71402" w:rsidTr="002F2547">
        <w:tc>
          <w:tcPr>
            <w:tcW w:w="3150" w:type="dxa"/>
            <w:vAlign w:val="center"/>
          </w:tcPr>
          <w:p w:rsidR="00AA2763" w:rsidRPr="006575E8" w:rsidRDefault="00AA2763" w:rsidP="00AA2763">
            <w:pPr>
              <w:autoSpaceDE w:val="0"/>
              <w:autoSpaceDN w:val="0"/>
              <w:adjustRightInd w:val="0"/>
              <w:spacing w:after="0" w:line="240" w:lineRule="auto"/>
              <w:ind w:left="162" w:right="360"/>
              <w:rPr>
                <w:rFonts w:ascii="Times New Roman" w:hAnsi="Times New Roman"/>
              </w:rPr>
            </w:pPr>
            <w:r w:rsidRPr="006575E8">
              <w:rPr>
                <w:rFonts w:ascii="Times New Roman" w:hAnsi="Times New Roman"/>
              </w:rPr>
              <w:t>To improve participation in European</w:t>
            </w:r>
          </w:p>
          <w:p w:rsidR="00AA2763" w:rsidRPr="006575E8" w:rsidRDefault="00AA2763" w:rsidP="00AA2763">
            <w:pPr>
              <w:autoSpaceDE w:val="0"/>
              <w:autoSpaceDN w:val="0"/>
              <w:adjustRightInd w:val="0"/>
              <w:spacing w:after="0" w:line="240" w:lineRule="auto"/>
              <w:ind w:left="162" w:right="360"/>
              <w:rPr>
                <w:rFonts w:ascii="Times New Roman" w:hAnsi="Times New Roman"/>
              </w:rPr>
            </w:pPr>
            <w:r w:rsidRPr="006575E8">
              <w:rPr>
                <w:rFonts w:ascii="Times New Roman" w:hAnsi="Times New Roman"/>
              </w:rPr>
              <w:t>programs for science, research, innovation and</w:t>
            </w:r>
          </w:p>
          <w:p w:rsidR="00AA2763" w:rsidRPr="006575E8" w:rsidRDefault="00AA2763" w:rsidP="00AA2763">
            <w:pPr>
              <w:autoSpaceDE w:val="0"/>
              <w:autoSpaceDN w:val="0"/>
              <w:adjustRightInd w:val="0"/>
              <w:spacing w:after="0" w:line="240" w:lineRule="auto"/>
              <w:ind w:left="162" w:right="360"/>
              <w:rPr>
                <w:rFonts w:ascii="Times New Roman" w:hAnsi="Times New Roman"/>
              </w:rPr>
            </w:pPr>
            <w:r w:rsidRPr="006575E8">
              <w:rPr>
                <w:rFonts w:ascii="Times New Roman" w:hAnsi="Times New Roman"/>
              </w:rPr>
              <w:t>international scientific cooperation</w:t>
            </w:r>
          </w:p>
        </w:tc>
        <w:tc>
          <w:tcPr>
            <w:tcW w:w="7200" w:type="dxa"/>
            <w:vAlign w:val="center"/>
          </w:tcPr>
          <w:p w:rsidR="00AA2763" w:rsidRPr="006575E8" w:rsidRDefault="00AA2763" w:rsidP="00402774">
            <w:pPr>
              <w:autoSpaceDE w:val="0"/>
              <w:autoSpaceDN w:val="0"/>
              <w:adjustRightInd w:val="0"/>
              <w:spacing w:after="0" w:line="240" w:lineRule="auto"/>
              <w:ind w:left="72" w:right="360"/>
              <w:rPr>
                <w:rFonts w:ascii="Times New Roman" w:hAnsi="Times New Roman"/>
              </w:rPr>
            </w:pPr>
            <w:r w:rsidRPr="006575E8">
              <w:rPr>
                <w:rFonts w:ascii="Times New Roman" w:hAnsi="Times New Roman"/>
              </w:rPr>
              <w:t>1.Active participation in Horizon 2020;</w:t>
            </w:r>
          </w:p>
          <w:p w:rsidR="00AA2763" w:rsidRPr="006575E8" w:rsidRDefault="00AA2763" w:rsidP="00402774">
            <w:pPr>
              <w:autoSpaceDE w:val="0"/>
              <w:autoSpaceDN w:val="0"/>
              <w:adjustRightInd w:val="0"/>
              <w:spacing w:after="0" w:line="240" w:lineRule="auto"/>
              <w:ind w:left="72" w:right="360"/>
              <w:rPr>
                <w:rFonts w:ascii="Times New Roman" w:hAnsi="Times New Roman"/>
              </w:rPr>
            </w:pPr>
            <w:r w:rsidRPr="006575E8">
              <w:rPr>
                <w:rFonts w:ascii="Times New Roman" w:hAnsi="Times New Roman"/>
              </w:rPr>
              <w:t>2. Participation in</w:t>
            </w:r>
            <w:r>
              <w:rPr>
                <w:rFonts w:ascii="Times New Roman" w:hAnsi="Times New Roman"/>
              </w:rPr>
              <w:t xml:space="preserve"> </w:t>
            </w:r>
            <w:r w:rsidRPr="006575E8">
              <w:rPr>
                <w:rFonts w:ascii="Times New Roman" w:hAnsi="Times New Roman"/>
              </w:rPr>
              <w:t>programms s</w:t>
            </w:r>
            <w:r w:rsidR="005C651F">
              <w:rPr>
                <w:rFonts w:ascii="Times New Roman" w:hAnsi="Times New Roman"/>
              </w:rPr>
              <w:t xml:space="preserve">uch as: EUREKA,EUROSTARS, </w:t>
            </w:r>
            <w:r>
              <w:rPr>
                <w:rFonts w:ascii="Times New Roman" w:hAnsi="Times New Roman"/>
              </w:rPr>
              <w:t>COST, etc.</w:t>
            </w:r>
          </w:p>
          <w:p w:rsidR="00AA2763" w:rsidRPr="005670F3" w:rsidRDefault="00AA2763" w:rsidP="00402774">
            <w:pPr>
              <w:autoSpaceDE w:val="0"/>
              <w:autoSpaceDN w:val="0"/>
              <w:adjustRightInd w:val="0"/>
              <w:spacing w:after="0" w:line="240" w:lineRule="auto"/>
              <w:ind w:left="72" w:right="360"/>
              <w:rPr>
                <w:rFonts w:ascii="Times New Roman" w:hAnsi="Times New Roman"/>
              </w:rPr>
            </w:pPr>
            <w:r w:rsidRPr="006575E8">
              <w:rPr>
                <w:rFonts w:ascii="Times New Roman" w:hAnsi="Times New Roman"/>
              </w:rPr>
              <w:t>3. Participation in European projects for networking, mobility of scientists, promotion of science and other</w:t>
            </w:r>
            <w:r>
              <w:rPr>
                <w:rFonts w:ascii="Times New Roman" w:hAnsi="Times New Roman"/>
              </w:rPr>
              <w:t xml:space="preserve"> </w:t>
            </w:r>
            <w:r w:rsidRPr="006575E8">
              <w:rPr>
                <w:rFonts w:ascii="Times New Roman" w:hAnsi="Times New Roman"/>
              </w:rPr>
              <w:t>activities</w:t>
            </w:r>
            <w:r>
              <w:rPr>
                <w:rFonts w:ascii="Times New Roman" w:hAnsi="Times New Roman"/>
              </w:rPr>
              <w:t>.</w:t>
            </w:r>
          </w:p>
        </w:tc>
      </w:tr>
      <w:tr w:rsidR="00AA2763" w:rsidRPr="00D71402" w:rsidTr="002F2547">
        <w:tc>
          <w:tcPr>
            <w:tcW w:w="3150" w:type="dxa"/>
            <w:vAlign w:val="center"/>
          </w:tcPr>
          <w:p w:rsidR="00AA2763" w:rsidRPr="006575E8" w:rsidRDefault="00AA2763" w:rsidP="00AA2763">
            <w:pPr>
              <w:autoSpaceDE w:val="0"/>
              <w:autoSpaceDN w:val="0"/>
              <w:adjustRightInd w:val="0"/>
              <w:spacing w:after="0" w:line="240" w:lineRule="auto"/>
              <w:ind w:left="162" w:right="360"/>
              <w:rPr>
                <w:rFonts w:ascii="Times New Roman" w:hAnsi="Times New Roman"/>
              </w:rPr>
            </w:pPr>
            <w:r w:rsidRPr="006575E8">
              <w:rPr>
                <w:rFonts w:ascii="Times New Roman" w:hAnsi="Times New Roman"/>
              </w:rPr>
              <w:t>Regional cooperation</w:t>
            </w:r>
          </w:p>
        </w:tc>
        <w:tc>
          <w:tcPr>
            <w:tcW w:w="7200" w:type="dxa"/>
            <w:vAlign w:val="center"/>
          </w:tcPr>
          <w:p w:rsidR="00AA2763" w:rsidRPr="006575E8" w:rsidRDefault="00AA2763" w:rsidP="00402774">
            <w:pPr>
              <w:autoSpaceDE w:val="0"/>
              <w:autoSpaceDN w:val="0"/>
              <w:adjustRightInd w:val="0"/>
              <w:spacing w:after="0" w:line="240" w:lineRule="auto"/>
              <w:ind w:left="72" w:right="360"/>
              <w:rPr>
                <w:rFonts w:ascii="Times New Roman" w:hAnsi="Times New Roman"/>
              </w:rPr>
            </w:pPr>
            <w:r w:rsidRPr="006575E8">
              <w:rPr>
                <w:rFonts w:ascii="Times New Roman" w:hAnsi="Times New Roman"/>
              </w:rPr>
              <w:t>Participation in coordination of science policies of countries of</w:t>
            </w:r>
            <w:r>
              <w:rPr>
                <w:rFonts w:ascii="Times New Roman" w:hAnsi="Times New Roman"/>
              </w:rPr>
              <w:t xml:space="preserve"> </w:t>
            </w:r>
            <w:r w:rsidRPr="006575E8">
              <w:rPr>
                <w:rFonts w:ascii="Times New Roman" w:hAnsi="Times New Roman"/>
              </w:rPr>
              <w:t>Western Balkans through preparation of a regional strategy</w:t>
            </w:r>
          </w:p>
        </w:tc>
      </w:tr>
      <w:tr w:rsidR="00AA2763" w:rsidRPr="00D71402" w:rsidTr="002F2547">
        <w:tc>
          <w:tcPr>
            <w:tcW w:w="3150" w:type="dxa"/>
            <w:vAlign w:val="center"/>
          </w:tcPr>
          <w:p w:rsidR="00AA2763" w:rsidRPr="006575E8" w:rsidRDefault="00AA2763" w:rsidP="00AA2763">
            <w:pPr>
              <w:autoSpaceDE w:val="0"/>
              <w:autoSpaceDN w:val="0"/>
              <w:adjustRightInd w:val="0"/>
              <w:spacing w:after="0" w:line="240" w:lineRule="auto"/>
              <w:ind w:left="162" w:right="360"/>
              <w:rPr>
                <w:rFonts w:ascii="Times New Roman" w:hAnsi="Times New Roman"/>
              </w:rPr>
            </w:pPr>
            <w:r w:rsidRPr="006575E8">
              <w:rPr>
                <w:rFonts w:ascii="Times New Roman" w:hAnsi="Times New Roman"/>
              </w:rPr>
              <w:t>To improve mobility</w:t>
            </w:r>
          </w:p>
        </w:tc>
        <w:tc>
          <w:tcPr>
            <w:tcW w:w="7200" w:type="dxa"/>
            <w:vAlign w:val="center"/>
          </w:tcPr>
          <w:p w:rsidR="00AA2763" w:rsidRPr="006575E8" w:rsidRDefault="00AA2763" w:rsidP="00402774">
            <w:pPr>
              <w:autoSpaceDE w:val="0"/>
              <w:autoSpaceDN w:val="0"/>
              <w:adjustRightInd w:val="0"/>
              <w:spacing w:after="0" w:line="240" w:lineRule="auto"/>
              <w:ind w:left="72" w:right="360"/>
              <w:rPr>
                <w:rFonts w:ascii="Times New Roman" w:hAnsi="Times New Roman"/>
              </w:rPr>
            </w:pPr>
            <w:r w:rsidRPr="006575E8">
              <w:rPr>
                <w:rFonts w:ascii="Times New Roman" w:hAnsi="Times New Roman"/>
              </w:rPr>
              <w:t>1. Encouraging and stimulating mobility of domestic and foreign researchers.</w:t>
            </w:r>
          </w:p>
          <w:p w:rsidR="00AA2763" w:rsidRPr="006575E8" w:rsidRDefault="00AA2763" w:rsidP="00402774">
            <w:pPr>
              <w:autoSpaceDE w:val="0"/>
              <w:autoSpaceDN w:val="0"/>
              <w:adjustRightInd w:val="0"/>
              <w:spacing w:after="0" w:line="240" w:lineRule="auto"/>
              <w:ind w:left="72" w:right="360"/>
              <w:rPr>
                <w:rFonts w:ascii="Times New Roman" w:hAnsi="Times New Roman"/>
              </w:rPr>
            </w:pPr>
            <w:r w:rsidRPr="006575E8">
              <w:rPr>
                <w:rFonts w:ascii="Times New Roman" w:hAnsi="Times New Roman"/>
              </w:rPr>
              <w:t>2. Introduction of systematic measures aimed to increase mobility, visits from foreign researchers to the country and visits from domestic researchers abroad.</w:t>
            </w:r>
          </w:p>
          <w:p w:rsidR="00AA2763" w:rsidRPr="006575E8" w:rsidRDefault="00AA2763" w:rsidP="00402774">
            <w:pPr>
              <w:autoSpaceDE w:val="0"/>
              <w:autoSpaceDN w:val="0"/>
              <w:adjustRightInd w:val="0"/>
              <w:spacing w:after="0" w:line="240" w:lineRule="auto"/>
              <w:ind w:left="72" w:right="360"/>
              <w:rPr>
                <w:rFonts w:ascii="Times New Roman" w:hAnsi="Times New Roman"/>
              </w:rPr>
            </w:pPr>
            <w:r w:rsidRPr="006575E8">
              <w:rPr>
                <w:rFonts w:ascii="Times New Roman" w:hAnsi="Times New Roman"/>
              </w:rPr>
              <w:t>3. Preparation of a rulebook for the national mobility network;</w:t>
            </w:r>
          </w:p>
          <w:p w:rsidR="00AA2763" w:rsidRPr="006575E8" w:rsidRDefault="00AA2763" w:rsidP="00402774">
            <w:pPr>
              <w:autoSpaceDE w:val="0"/>
              <w:autoSpaceDN w:val="0"/>
              <w:adjustRightInd w:val="0"/>
              <w:spacing w:after="0" w:line="240" w:lineRule="auto"/>
              <w:ind w:left="72" w:right="360"/>
              <w:rPr>
                <w:rFonts w:ascii="Times New Roman" w:hAnsi="Times New Roman"/>
              </w:rPr>
            </w:pPr>
            <w:r w:rsidRPr="006575E8">
              <w:rPr>
                <w:rFonts w:ascii="Times New Roman" w:hAnsi="Times New Roman"/>
              </w:rPr>
              <w:t>4. Development of a national network of researchers and promotion of national portal for mobility.</w:t>
            </w:r>
          </w:p>
          <w:p w:rsidR="00AA2763" w:rsidRPr="006575E8" w:rsidRDefault="00AA2763" w:rsidP="00402774">
            <w:pPr>
              <w:autoSpaceDE w:val="0"/>
              <w:autoSpaceDN w:val="0"/>
              <w:adjustRightInd w:val="0"/>
              <w:spacing w:after="0" w:line="240" w:lineRule="auto"/>
              <w:ind w:left="72" w:right="360"/>
              <w:rPr>
                <w:rFonts w:ascii="Times New Roman" w:hAnsi="Times New Roman"/>
              </w:rPr>
            </w:pPr>
            <w:r w:rsidRPr="006575E8">
              <w:rPr>
                <w:rFonts w:ascii="Times New Roman" w:hAnsi="Times New Roman"/>
              </w:rPr>
              <w:t>5. Stimulation of visits paid by foreign scientists to our country and at the invitation from RSO.</w:t>
            </w:r>
          </w:p>
        </w:tc>
      </w:tr>
      <w:tr w:rsidR="00AA2763" w:rsidRPr="00D71402" w:rsidTr="002F2547">
        <w:tc>
          <w:tcPr>
            <w:tcW w:w="3150" w:type="dxa"/>
            <w:vAlign w:val="center"/>
          </w:tcPr>
          <w:p w:rsidR="00AA2763" w:rsidRPr="006575E8" w:rsidRDefault="00AA2763" w:rsidP="00AA2763">
            <w:pPr>
              <w:autoSpaceDE w:val="0"/>
              <w:autoSpaceDN w:val="0"/>
              <w:adjustRightInd w:val="0"/>
              <w:spacing w:after="0" w:line="240" w:lineRule="auto"/>
              <w:ind w:left="162" w:right="360"/>
              <w:rPr>
                <w:rFonts w:ascii="Times New Roman" w:hAnsi="Times New Roman"/>
              </w:rPr>
            </w:pPr>
            <w:r w:rsidRPr="006575E8">
              <w:rPr>
                <w:rFonts w:ascii="Times New Roman" w:hAnsi="Times New Roman"/>
              </w:rPr>
              <w:t>To stimulate support through projects and programs for international scientific cooperation of importance for RS</w:t>
            </w:r>
          </w:p>
        </w:tc>
        <w:tc>
          <w:tcPr>
            <w:tcW w:w="7200" w:type="dxa"/>
            <w:vAlign w:val="center"/>
          </w:tcPr>
          <w:p w:rsidR="00AA2763" w:rsidRPr="006575E8" w:rsidRDefault="00AA2763" w:rsidP="00402774">
            <w:pPr>
              <w:autoSpaceDE w:val="0"/>
              <w:autoSpaceDN w:val="0"/>
              <w:adjustRightInd w:val="0"/>
              <w:spacing w:after="0" w:line="240" w:lineRule="auto"/>
              <w:ind w:left="72" w:right="360"/>
              <w:rPr>
                <w:rFonts w:ascii="Times New Roman" w:hAnsi="Times New Roman"/>
              </w:rPr>
            </w:pPr>
            <w:r w:rsidRPr="006575E8">
              <w:rPr>
                <w:rFonts w:ascii="Times New Roman" w:hAnsi="Times New Roman"/>
              </w:rPr>
              <w:t>1. Providing support to attendance of our representatives at the meetings of work bodies in institution of European Union.</w:t>
            </w:r>
          </w:p>
          <w:p w:rsidR="00AA2763" w:rsidRPr="006575E8" w:rsidRDefault="00AA2763" w:rsidP="00402774">
            <w:pPr>
              <w:autoSpaceDE w:val="0"/>
              <w:autoSpaceDN w:val="0"/>
              <w:adjustRightInd w:val="0"/>
              <w:spacing w:after="0" w:line="240" w:lineRule="auto"/>
              <w:ind w:left="72" w:right="360"/>
              <w:rPr>
                <w:rFonts w:ascii="Times New Roman" w:hAnsi="Times New Roman"/>
              </w:rPr>
            </w:pPr>
            <w:r w:rsidRPr="006575E8">
              <w:rPr>
                <w:rFonts w:ascii="Times New Roman" w:hAnsi="Times New Roman"/>
              </w:rPr>
              <w:t>2. Training to be provided for national contact persons in all areas;</w:t>
            </w:r>
          </w:p>
          <w:p w:rsidR="00AA2763" w:rsidRPr="006575E8" w:rsidRDefault="00AA2763" w:rsidP="00402774">
            <w:pPr>
              <w:autoSpaceDE w:val="0"/>
              <w:autoSpaceDN w:val="0"/>
              <w:adjustRightInd w:val="0"/>
              <w:spacing w:after="0" w:line="240" w:lineRule="auto"/>
              <w:ind w:left="72" w:right="360"/>
              <w:rPr>
                <w:rFonts w:ascii="Times New Roman" w:hAnsi="Times New Roman"/>
              </w:rPr>
            </w:pPr>
            <w:r w:rsidRPr="006575E8">
              <w:rPr>
                <w:rFonts w:ascii="Times New Roman" w:hAnsi="Times New Roman"/>
              </w:rPr>
              <w:t>3. Development and strengthening cooperation of national contacts;</w:t>
            </w:r>
          </w:p>
          <w:p w:rsidR="00AA2763" w:rsidRPr="006575E8" w:rsidRDefault="00AA2763" w:rsidP="00402774">
            <w:pPr>
              <w:autoSpaceDE w:val="0"/>
              <w:autoSpaceDN w:val="0"/>
              <w:adjustRightInd w:val="0"/>
              <w:spacing w:after="0" w:line="240" w:lineRule="auto"/>
              <w:ind w:left="72" w:right="360"/>
              <w:rPr>
                <w:rFonts w:ascii="Times New Roman" w:hAnsi="Times New Roman"/>
              </w:rPr>
            </w:pPr>
            <w:r w:rsidRPr="006575E8">
              <w:rPr>
                <w:rFonts w:ascii="Times New Roman" w:hAnsi="Times New Roman"/>
              </w:rPr>
              <w:t>4. Establishing the system for providing information and connecting institutions in Serbia with the members of program committees.</w:t>
            </w:r>
          </w:p>
          <w:p w:rsidR="00AA2763" w:rsidRPr="006575E8" w:rsidRDefault="00AA2763" w:rsidP="00402774">
            <w:pPr>
              <w:autoSpaceDE w:val="0"/>
              <w:autoSpaceDN w:val="0"/>
              <w:adjustRightInd w:val="0"/>
              <w:spacing w:after="0" w:line="240" w:lineRule="auto"/>
              <w:ind w:left="72" w:right="360"/>
              <w:rPr>
                <w:rFonts w:ascii="Times New Roman" w:hAnsi="Times New Roman"/>
              </w:rPr>
            </w:pPr>
            <w:r w:rsidRPr="006575E8">
              <w:rPr>
                <w:rFonts w:ascii="Times New Roman" w:hAnsi="Times New Roman"/>
              </w:rPr>
              <w:t>5. Provision of incentive for scientific societies to join international associations;</w:t>
            </w:r>
          </w:p>
          <w:p w:rsidR="00AA2763" w:rsidRPr="006575E8" w:rsidRDefault="00AA2763" w:rsidP="00402774">
            <w:pPr>
              <w:autoSpaceDE w:val="0"/>
              <w:autoSpaceDN w:val="0"/>
              <w:adjustRightInd w:val="0"/>
              <w:spacing w:after="0" w:line="240" w:lineRule="auto"/>
              <w:ind w:left="72" w:right="360"/>
              <w:rPr>
                <w:rFonts w:ascii="Times New Roman" w:hAnsi="Times New Roman"/>
              </w:rPr>
            </w:pPr>
            <w:r w:rsidRPr="006575E8">
              <w:rPr>
                <w:rFonts w:ascii="Times New Roman" w:hAnsi="Times New Roman"/>
              </w:rPr>
              <w:t>6. Establish the network of international consulting editor.</w:t>
            </w:r>
          </w:p>
        </w:tc>
      </w:tr>
    </w:tbl>
    <w:p w:rsidR="002602BB" w:rsidRDefault="002602BB" w:rsidP="0069651F">
      <w:pPr>
        <w:autoSpaceDE w:val="0"/>
        <w:autoSpaceDN w:val="0"/>
        <w:adjustRightInd w:val="0"/>
        <w:spacing w:after="0" w:line="240" w:lineRule="auto"/>
        <w:ind w:left="720" w:right="360"/>
        <w:jc w:val="both"/>
        <w:rPr>
          <w:rFonts w:ascii="BritishCouncilSans-Regular" w:hAnsi="BritishCouncilSans-Regular" w:cs="BritishCouncilSans-Regular"/>
          <w:sz w:val="18"/>
          <w:szCs w:val="18"/>
        </w:rPr>
      </w:pPr>
    </w:p>
    <w:p w:rsidR="002602BB" w:rsidRDefault="002602BB" w:rsidP="0069651F">
      <w:pPr>
        <w:autoSpaceDE w:val="0"/>
        <w:autoSpaceDN w:val="0"/>
        <w:adjustRightInd w:val="0"/>
        <w:spacing w:after="0" w:line="240" w:lineRule="auto"/>
        <w:ind w:left="720" w:right="360"/>
        <w:jc w:val="both"/>
        <w:rPr>
          <w:rFonts w:ascii="BritishCouncilSans-Regular" w:hAnsi="BritishCouncilSans-Regular" w:cs="BritishCouncilSans-Regular"/>
          <w:sz w:val="18"/>
          <w:szCs w:val="18"/>
        </w:rPr>
      </w:pPr>
    </w:p>
    <w:p w:rsidR="00AA2763" w:rsidRPr="009D6E10" w:rsidRDefault="006C017D" w:rsidP="00AA2763">
      <w:pPr>
        <w:spacing w:after="0" w:line="240" w:lineRule="auto"/>
        <w:ind w:right="360"/>
        <w:jc w:val="both"/>
        <w:rPr>
          <w:rFonts w:ascii="Times New Roman" w:hAnsi="Times New Roman"/>
          <w:b/>
          <w:bCs/>
          <w:iCs/>
          <w:sz w:val="24"/>
          <w:szCs w:val="24"/>
        </w:rPr>
      </w:pPr>
      <w:r>
        <w:rPr>
          <w:rFonts w:ascii="Times New Roman" w:hAnsi="Times New Roman"/>
          <w:b/>
          <w:sz w:val="24"/>
          <w:szCs w:val="24"/>
        </w:rPr>
        <w:lastRenderedPageBreak/>
        <w:t>Annex</w:t>
      </w:r>
      <w:r w:rsidR="00E93734">
        <w:rPr>
          <w:rFonts w:ascii="Times New Roman" w:hAnsi="Times New Roman"/>
          <w:b/>
          <w:sz w:val="24"/>
          <w:szCs w:val="24"/>
        </w:rPr>
        <w:t xml:space="preserve"> 3</w:t>
      </w:r>
      <w:r w:rsidR="00AA2763" w:rsidRPr="009D6E10">
        <w:rPr>
          <w:rFonts w:ascii="Times New Roman" w:hAnsi="Times New Roman"/>
          <w:b/>
          <w:sz w:val="24"/>
          <w:szCs w:val="24"/>
        </w:rPr>
        <w:t xml:space="preserve">. Actions/Measures in the </w:t>
      </w:r>
      <w:r w:rsidR="00AA2763" w:rsidRPr="009D6E10">
        <w:rPr>
          <w:rFonts w:ascii="Times New Roman" w:hAnsi="Times New Roman"/>
          <w:b/>
          <w:bCs/>
          <w:sz w:val="24"/>
          <w:szCs w:val="24"/>
        </w:rPr>
        <w:t xml:space="preserve">ACTION PLAN for the implementation </w:t>
      </w:r>
      <w:r w:rsidR="00AA2763" w:rsidRPr="009D6E10">
        <w:rPr>
          <w:rFonts w:ascii="Times New Roman" w:hAnsi="Times New Roman"/>
          <w:b/>
          <w:sz w:val="24"/>
          <w:szCs w:val="24"/>
        </w:rPr>
        <w:t xml:space="preserve">the </w:t>
      </w:r>
      <w:r w:rsidR="00AA2763" w:rsidRPr="009D6E10">
        <w:rPr>
          <w:rFonts w:ascii="Times New Roman" w:hAnsi="Times New Roman"/>
          <w:b/>
          <w:bCs/>
          <w:iCs/>
          <w:sz w:val="24"/>
          <w:szCs w:val="24"/>
        </w:rPr>
        <w:t>Strategy of the Development of Education in Serbia 2020 (draft version)</w:t>
      </w:r>
    </w:p>
    <w:p w:rsidR="00AA2763" w:rsidRPr="002F53DC" w:rsidRDefault="00AA2763" w:rsidP="00AA2763">
      <w:pPr>
        <w:spacing w:after="0" w:line="240" w:lineRule="auto"/>
        <w:ind w:right="360"/>
        <w:jc w:val="both"/>
        <w:rPr>
          <w:rFonts w:ascii="Times New Roman" w:hAnsi="Times New Roman"/>
          <w:sz w:val="24"/>
          <w:szCs w:val="24"/>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8100"/>
      </w:tblGrid>
      <w:tr w:rsidR="00AA2763" w:rsidRPr="005E341C" w:rsidTr="007B75DC">
        <w:trPr>
          <w:trHeight w:val="374"/>
        </w:trPr>
        <w:tc>
          <w:tcPr>
            <w:tcW w:w="225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A2763" w:rsidRPr="005E341C" w:rsidRDefault="007B75DC" w:rsidP="007273B1">
            <w:pPr>
              <w:spacing w:after="0" w:line="240" w:lineRule="auto"/>
              <w:ind w:right="360"/>
              <w:rPr>
                <w:rFonts w:ascii="Times New Roman" w:hAnsi="Times New Roman"/>
                <w:lang/>
              </w:rPr>
            </w:pPr>
            <w:r>
              <w:rPr>
                <w:rFonts w:ascii="Times New Roman" w:hAnsi="Times New Roman"/>
                <w:lang/>
              </w:rPr>
              <w:t>No:</w:t>
            </w:r>
          </w:p>
        </w:tc>
        <w:tc>
          <w:tcPr>
            <w:tcW w:w="810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A2763" w:rsidRPr="007B75DC" w:rsidRDefault="00AA2763" w:rsidP="007273B1">
            <w:pPr>
              <w:spacing w:after="0" w:line="240" w:lineRule="auto"/>
              <w:ind w:right="360"/>
              <w:rPr>
                <w:rFonts w:ascii="Times New Roman" w:hAnsi="Times New Roman"/>
                <w:b/>
              </w:rPr>
            </w:pPr>
            <w:r w:rsidRPr="007B75DC">
              <w:rPr>
                <w:rFonts w:ascii="Times New Roman" w:hAnsi="Times New Roman"/>
                <w:b/>
              </w:rPr>
              <w:t>Actions</w:t>
            </w:r>
          </w:p>
        </w:tc>
      </w:tr>
      <w:tr w:rsidR="00AA2763" w:rsidRPr="005E341C" w:rsidTr="007C2011">
        <w:trPr>
          <w:trHeight w:val="374"/>
        </w:trPr>
        <w:tc>
          <w:tcPr>
            <w:tcW w:w="2250" w:type="dxa"/>
            <w:tcBorders>
              <w:top w:val="single" w:sz="4" w:space="0" w:color="auto"/>
              <w:left w:val="single" w:sz="4" w:space="0" w:color="auto"/>
              <w:bottom w:val="single" w:sz="4" w:space="0" w:color="auto"/>
              <w:right w:val="single" w:sz="4" w:space="0" w:color="auto"/>
            </w:tcBorders>
            <w:vAlign w:val="center"/>
          </w:tcPr>
          <w:p w:rsidR="00AA2763" w:rsidRPr="005E341C" w:rsidRDefault="00AA2763" w:rsidP="007273B1">
            <w:pPr>
              <w:spacing w:after="0" w:line="240" w:lineRule="auto"/>
              <w:ind w:right="360"/>
              <w:rPr>
                <w:rFonts w:ascii="Times New Roman" w:hAnsi="Times New Roman"/>
                <w:lang/>
              </w:rPr>
            </w:pPr>
            <w:r>
              <w:rPr>
                <w:rFonts w:ascii="Times New Roman" w:hAnsi="Times New Roman"/>
                <w:lang/>
              </w:rPr>
              <w:t xml:space="preserve">HE-Joint action </w:t>
            </w:r>
            <w:r w:rsidRPr="005E341C">
              <w:rPr>
                <w:rFonts w:ascii="Times New Roman" w:hAnsi="Times New Roman"/>
                <w:lang/>
              </w:rPr>
              <w:t>30</w:t>
            </w:r>
          </w:p>
        </w:tc>
        <w:tc>
          <w:tcPr>
            <w:tcW w:w="8100" w:type="dxa"/>
            <w:tcBorders>
              <w:top w:val="single" w:sz="4" w:space="0" w:color="auto"/>
              <w:left w:val="single" w:sz="4" w:space="0" w:color="auto"/>
              <w:bottom w:val="single" w:sz="4" w:space="0" w:color="auto"/>
              <w:right w:val="single" w:sz="4" w:space="0" w:color="auto"/>
            </w:tcBorders>
            <w:vAlign w:val="center"/>
          </w:tcPr>
          <w:p w:rsidR="00AA2763" w:rsidRPr="005E341C" w:rsidRDefault="00AA2763" w:rsidP="007273B1">
            <w:pPr>
              <w:spacing w:after="0" w:line="240" w:lineRule="auto"/>
              <w:ind w:right="360"/>
              <w:rPr>
                <w:rFonts w:ascii="Times New Roman" w:hAnsi="Times New Roman"/>
              </w:rPr>
            </w:pPr>
            <w:r w:rsidRPr="005E341C">
              <w:rPr>
                <w:rFonts w:ascii="Times New Roman" w:hAnsi="Times New Roman"/>
              </w:rPr>
              <w:t>To improve i</w:t>
            </w:r>
            <w:r w:rsidRPr="005E341C">
              <w:rPr>
                <w:rFonts w:ascii="Times New Roman" w:hAnsi="Times New Roman"/>
                <w:bCs/>
              </w:rPr>
              <w:t xml:space="preserve">nternational openness of </w:t>
            </w:r>
            <w:r>
              <w:rPr>
                <w:rFonts w:ascii="Times New Roman" w:hAnsi="Times New Roman"/>
                <w:bCs/>
              </w:rPr>
              <w:t xml:space="preserve">the </w:t>
            </w:r>
            <w:r w:rsidRPr="005E341C">
              <w:rPr>
                <w:rFonts w:ascii="Times New Roman" w:hAnsi="Times New Roman"/>
                <w:bCs/>
              </w:rPr>
              <w:t xml:space="preserve">HE system </w:t>
            </w:r>
          </w:p>
        </w:tc>
      </w:tr>
      <w:tr w:rsidR="00AA2763" w:rsidRPr="005E341C" w:rsidTr="007C2011">
        <w:trPr>
          <w:trHeight w:val="374"/>
        </w:trPr>
        <w:tc>
          <w:tcPr>
            <w:tcW w:w="2250" w:type="dxa"/>
            <w:tcBorders>
              <w:top w:val="single" w:sz="4" w:space="0" w:color="auto"/>
              <w:left w:val="single" w:sz="4" w:space="0" w:color="auto"/>
              <w:bottom w:val="single" w:sz="4" w:space="0" w:color="auto"/>
              <w:right w:val="single" w:sz="4" w:space="0" w:color="auto"/>
            </w:tcBorders>
            <w:vAlign w:val="center"/>
          </w:tcPr>
          <w:p w:rsidR="00AA2763" w:rsidRPr="005E341C" w:rsidRDefault="00AA2763" w:rsidP="007273B1">
            <w:pPr>
              <w:spacing w:after="0" w:line="240" w:lineRule="auto"/>
              <w:ind w:right="360"/>
              <w:rPr>
                <w:rFonts w:ascii="Times New Roman" w:hAnsi="Times New Roman"/>
              </w:rPr>
            </w:pPr>
            <w:r>
              <w:rPr>
                <w:rFonts w:ascii="Times New Roman" w:hAnsi="Times New Roman"/>
                <w:lang/>
              </w:rPr>
              <w:t>HE-Joint action 31</w:t>
            </w:r>
          </w:p>
        </w:tc>
        <w:tc>
          <w:tcPr>
            <w:tcW w:w="8100" w:type="dxa"/>
            <w:tcBorders>
              <w:top w:val="single" w:sz="4" w:space="0" w:color="auto"/>
              <w:left w:val="single" w:sz="4" w:space="0" w:color="auto"/>
              <w:bottom w:val="single" w:sz="4" w:space="0" w:color="auto"/>
              <w:right w:val="single" w:sz="4" w:space="0" w:color="auto"/>
            </w:tcBorders>
            <w:vAlign w:val="center"/>
          </w:tcPr>
          <w:p w:rsidR="00AA2763" w:rsidRPr="001C07FE" w:rsidRDefault="00AA2763" w:rsidP="007273B1">
            <w:pPr>
              <w:spacing w:after="0" w:line="240" w:lineRule="auto"/>
              <w:ind w:right="360"/>
              <w:rPr>
                <w:rFonts w:ascii="Times New Roman" w:hAnsi="Times New Roman"/>
              </w:rPr>
            </w:pPr>
            <w:r w:rsidRPr="005E341C">
              <w:rPr>
                <w:rFonts w:ascii="Times New Roman" w:hAnsi="Times New Roman"/>
              </w:rPr>
              <w:t>To establish i</w:t>
            </w:r>
            <w:r w:rsidRPr="005E341C">
              <w:rPr>
                <w:rFonts w:ascii="Times New Roman" w:hAnsi="Times New Roman"/>
                <w:bCs/>
              </w:rPr>
              <w:t xml:space="preserve">nternational </w:t>
            </w:r>
            <w:r w:rsidR="00E9360E">
              <w:rPr>
                <w:rFonts w:ascii="Times New Roman" w:hAnsi="Times New Roman"/>
              </w:rPr>
              <w:t xml:space="preserve">mobility </w:t>
            </w:r>
            <w:r w:rsidRPr="005E341C">
              <w:rPr>
                <w:rFonts w:ascii="Times New Roman" w:hAnsi="Times New Roman"/>
              </w:rPr>
              <w:t xml:space="preserve">of </w:t>
            </w:r>
            <w:r w:rsidR="00E9360E">
              <w:rPr>
                <w:rFonts w:ascii="Times New Roman" w:hAnsi="Times New Roman"/>
              </w:rPr>
              <w:t xml:space="preserve">students, researchers </w:t>
            </w:r>
            <w:r w:rsidRPr="005E341C">
              <w:rPr>
                <w:rFonts w:ascii="Times New Roman" w:hAnsi="Times New Roman"/>
              </w:rPr>
              <w:t xml:space="preserve">and teaching staff </w:t>
            </w:r>
          </w:p>
        </w:tc>
      </w:tr>
      <w:tr w:rsidR="00AA2763" w:rsidRPr="005E341C" w:rsidTr="007C2011">
        <w:trPr>
          <w:trHeight w:val="374"/>
        </w:trPr>
        <w:tc>
          <w:tcPr>
            <w:tcW w:w="2250" w:type="dxa"/>
            <w:tcBorders>
              <w:top w:val="single" w:sz="4" w:space="0" w:color="auto"/>
              <w:left w:val="single" w:sz="4" w:space="0" w:color="auto"/>
              <w:bottom w:val="single" w:sz="4" w:space="0" w:color="auto"/>
              <w:right w:val="single" w:sz="4" w:space="0" w:color="auto"/>
            </w:tcBorders>
            <w:vAlign w:val="center"/>
          </w:tcPr>
          <w:p w:rsidR="00AA2763" w:rsidRPr="005E341C" w:rsidRDefault="00AA2763" w:rsidP="007273B1">
            <w:pPr>
              <w:spacing w:after="0" w:line="240" w:lineRule="auto"/>
              <w:ind w:right="360"/>
              <w:rPr>
                <w:rFonts w:ascii="Times New Roman" w:hAnsi="Times New Roman"/>
                <w:lang/>
              </w:rPr>
            </w:pPr>
            <w:r>
              <w:rPr>
                <w:rFonts w:ascii="Times New Roman" w:hAnsi="Times New Roman"/>
                <w:lang/>
              </w:rPr>
              <w:t>HE-Joint action 32</w:t>
            </w:r>
          </w:p>
        </w:tc>
        <w:tc>
          <w:tcPr>
            <w:tcW w:w="8100" w:type="dxa"/>
            <w:tcBorders>
              <w:top w:val="single" w:sz="4" w:space="0" w:color="auto"/>
              <w:left w:val="single" w:sz="4" w:space="0" w:color="auto"/>
              <w:bottom w:val="single" w:sz="4" w:space="0" w:color="auto"/>
              <w:right w:val="single" w:sz="4" w:space="0" w:color="auto"/>
            </w:tcBorders>
            <w:vAlign w:val="center"/>
          </w:tcPr>
          <w:p w:rsidR="00AA2763" w:rsidRPr="005E341C" w:rsidRDefault="00AA2763" w:rsidP="007273B1">
            <w:pPr>
              <w:spacing w:after="0" w:line="240" w:lineRule="auto"/>
              <w:ind w:right="360"/>
              <w:rPr>
                <w:rFonts w:ascii="Times New Roman" w:hAnsi="Times New Roman"/>
                <w:lang w:val="sr-Cyrl-CS"/>
              </w:rPr>
            </w:pPr>
            <w:r w:rsidRPr="005E341C">
              <w:rPr>
                <w:rFonts w:ascii="Times New Roman" w:hAnsi="Times New Roman"/>
              </w:rPr>
              <w:t>Internationaliz</w:t>
            </w:r>
            <w:r>
              <w:rPr>
                <w:rFonts w:ascii="Times New Roman" w:hAnsi="Times New Roman"/>
              </w:rPr>
              <w:t>ation of</w:t>
            </w:r>
            <w:r w:rsidRPr="005E341C">
              <w:rPr>
                <w:rFonts w:ascii="Times New Roman" w:hAnsi="Times New Roman"/>
              </w:rPr>
              <w:t xml:space="preserve"> study programmes </w:t>
            </w:r>
          </w:p>
        </w:tc>
      </w:tr>
      <w:tr w:rsidR="00AA2763" w:rsidRPr="005E341C" w:rsidTr="007C2011">
        <w:trPr>
          <w:trHeight w:val="374"/>
        </w:trPr>
        <w:tc>
          <w:tcPr>
            <w:tcW w:w="2250" w:type="dxa"/>
            <w:tcBorders>
              <w:top w:val="single" w:sz="4" w:space="0" w:color="auto"/>
              <w:left w:val="single" w:sz="4" w:space="0" w:color="auto"/>
              <w:bottom w:val="single" w:sz="4" w:space="0" w:color="auto"/>
              <w:right w:val="single" w:sz="4" w:space="0" w:color="auto"/>
            </w:tcBorders>
            <w:vAlign w:val="center"/>
          </w:tcPr>
          <w:p w:rsidR="00AA2763" w:rsidRPr="005E341C" w:rsidRDefault="00AA2763" w:rsidP="007273B1">
            <w:pPr>
              <w:spacing w:after="0" w:line="240" w:lineRule="auto"/>
              <w:ind w:right="360"/>
              <w:rPr>
                <w:rFonts w:ascii="Times New Roman" w:hAnsi="Times New Roman"/>
              </w:rPr>
            </w:pPr>
            <w:r>
              <w:rPr>
                <w:rFonts w:ascii="Times New Roman" w:hAnsi="Times New Roman"/>
                <w:lang/>
              </w:rPr>
              <w:t>HE-Joint action 33</w:t>
            </w:r>
          </w:p>
        </w:tc>
        <w:tc>
          <w:tcPr>
            <w:tcW w:w="8100" w:type="dxa"/>
            <w:tcBorders>
              <w:top w:val="single" w:sz="4" w:space="0" w:color="auto"/>
              <w:left w:val="single" w:sz="4" w:space="0" w:color="auto"/>
              <w:bottom w:val="single" w:sz="4" w:space="0" w:color="auto"/>
              <w:right w:val="single" w:sz="4" w:space="0" w:color="auto"/>
            </w:tcBorders>
            <w:vAlign w:val="center"/>
          </w:tcPr>
          <w:p w:rsidR="00AA2763" w:rsidRPr="005E341C" w:rsidRDefault="00AA2763" w:rsidP="007273B1">
            <w:pPr>
              <w:spacing w:after="0" w:line="240" w:lineRule="auto"/>
              <w:ind w:right="360"/>
              <w:rPr>
                <w:rFonts w:ascii="Times New Roman" w:hAnsi="Times New Roman"/>
              </w:rPr>
            </w:pPr>
            <w:r>
              <w:rPr>
                <w:rFonts w:ascii="Times New Roman" w:hAnsi="Times New Roman"/>
              </w:rPr>
              <w:t xml:space="preserve">To establish partnerships </w:t>
            </w:r>
            <w:r w:rsidRPr="005E341C">
              <w:rPr>
                <w:rFonts w:ascii="Times New Roman" w:hAnsi="Times New Roman"/>
              </w:rPr>
              <w:t>with the international HEIs</w:t>
            </w:r>
          </w:p>
        </w:tc>
      </w:tr>
    </w:tbl>
    <w:p w:rsidR="00AA2763" w:rsidRDefault="00AA2763" w:rsidP="0069651F">
      <w:pPr>
        <w:autoSpaceDE w:val="0"/>
        <w:autoSpaceDN w:val="0"/>
        <w:adjustRightInd w:val="0"/>
        <w:spacing w:after="0" w:line="240" w:lineRule="auto"/>
        <w:ind w:left="720" w:right="360"/>
        <w:jc w:val="both"/>
        <w:rPr>
          <w:rFonts w:ascii="BritishCouncilSans-Regular" w:hAnsi="BritishCouncilSans-Regular" w:cs="BritishCouncilSans-Regular"/>
          <w:sz w:val="18"/>
          <w:szCs w:val="18"/>
        </w:rPr>
      </w:pPr>
    </w:p>
    <w:p w:rsidR="00AA2763" w:rsidRDefault="00AA2763" w:rsidP="005C651F">
      <w:pPr>
        <w:autoSpaceDE w:val="0"/>
        <w:autoSpaceDN w:val="0"/>
        <w:adjustRightInd w:val="0"/>
        <w:spacing w:after="0" w:line="240" w:lineRule="auto"/>
        <w:ind w:right="360"/>
        <w:jc w:val="both"/>
        <w:rPr>
          <w:rFonts w:ascii="BritishCouncilSans-Regular" w:hAnsi="BritishCouncilSans-Regular" w:cs="BritishCouncilSans-Regular"/>
          <w:sz w:val="18"/>
          <w:szCs w:val="18"/>
        </w:rPr>
      </w:pPr>
    </w:p>
    <w:p w:rsidR="00E0087C" w:rsidRDefault="00E0087C" w:rsidP="005C651F">
      <w:pPr>
        <w:autoSpaceDE w:val="0"/>
        <w:autoSpaceDN w:val="0"/>
        <w:adjustRightInd w:val="0"/>
        <w:spacing w:after="0" w:line="240" w:lineRule="auto"/>
        <w:ind w:right="360"/>
        <w:jc w:val="both"/>
        <w:rPr>
          <w:rFonts w:ascii="BritishCouncilSans-Regular" w:hAnsi="BritishCouncilSans-Regular" w:cs="BritishCouncilSans-Regular"/>
          <w:sz w:val="18"/>
          <w:szCs w:val="18"/>
        </w:rPr>
      </w:pPr>
    </w:p>
    <w:p w:rsidR="00AA2763" w:rsidRPr="00AA2763" w:rsidRDefault="00AA2763" w:rsidP="00AA2763">
      <w:pPr>
        <w:autoSpaceDE w:val="0"/>
        <w:autoSpaceDN w:val="0"/>
        <w:adjustRightInd w:val="0"/>
        <w:spacing w:after="0" w:line="240" w:lineRule="auto"/>
        <w:ind w:right="360"/>
        <w:jc w:val="both"/>
        <w:rPr>
          <w:rFonts w:ascii="Times New Roman" w:hAnsi="Times New Roman"/>
          <w:b/>
          <w:sz w:val="24"/>
          <w:szCs w:val="24"/>
        </w:rPr>
      </w:pPr>
      <w:r w:rsidRPr="00AA2763">
        <w:rPr>
          <w:rFonts w:ascii="Times New Roman" w:hAnsi="Times New Roman"/>
          <w:b/>
          <w:sz w:val="24"/>
          <w:szCs w:val="24"/>
        </w:rPr>
        <w:t xml:space="preserve">Instruments of implementation and outcomes of </w:t>
      </w:r>
      <w:r w:rsidRPr="00AA2763">
        <w:rPr>
          <w:rFonts w:ascii="Times New Roman" w:hAnsi="Times New Roman"/>
          <w:b/>
          <w:sz w:val="24"/>
          <w:szCs w:val="24"/>
          <w:lang/>
        </w:rPr>
        <w:t>HE-Joint actions 30-33</w:t>
      </w:r>
    </w:p>
    <w:p w:rsidR="00AA2763" w:rsidRDefault="00AA2763" w:rsidP="007C2011">
      <w:pPr>
        <w:autoSpaceDE w:val="0"/>
        <w:autoSpaceDN w:val="0"/>
        <w:adjustRightInd w:val="0"/>
        <w:spacing w:after="0" w:line="240" w:lineRule="auto"/>
        <w:ind w:right="360"/>
        <w:jc w:val="both"/>
        <w:rPr>
          <w:rFonts w:ascii="BritishCouncilSans-Regular" w:hAnsi="BritishCouncilSans-Regular" w:cs="BritishCouncilSans-Regular"/>
          <w:sz w:val="18"/>
          <w:szCs w:val="18"/>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tblPr>
      <w:tblGrid>
        <w:gridCol w:w="341"/>
        <w:gridCol w:w="2596"/>
        <w:gridCol w:w="4050"/>
        <w:gridCol w:w="3510"/>
      </w:tblGrid>
      <w:tr w:rsidR="002602BB" w:rsidRPr="007B75DC" w:rsidTr="007B75DC">
        <w:tc>
          <w:tcPr>
            <w:tcW w:w="341" w:type="dxa"/>
            <w:shd w:val="clear" w:color="auto" w:fill="95B3D7" w:themeFill="accent1" w:themeFillTint="99"/>
            <w:textDirection w:val="btLr"/>
          </w:tcPr>
          <w:p w:rsidR="002602BB" w:rsidRPr="007B75DC" w:rsidRDefault="002602BB" w:rsidP="0069651F">
            <w:pPr>
              <w:spacing w:after="0" w:line="240" w:lineRule="auto"/>
              <w:ind w:left="720" w:right="360"/>
              <w:jc w:val="right"/>
              <w:rPr>
                <w:rFonts w:ascii="Times New Roman" w:hAnsi="Times New Roman"/>
                <w:b/>
                <w:sz w:val="20"/>
                <w:szCs w:val="20"/>
                <w:lang/>
              </w:rPr>
            </w:pPr>
          </w:p>
        </w:tc>
        <w:tc>
          <w:tcPr>
            <w:tcW w:w="2596" w:type="dxa"/>
            <w:shd w:val="clear" w:color="auto" w:fill="95B3D7" w:themeFill="accent1" w:themeFillTint="99"/>
            <w:vAlign w:val="center"/>
          </w:tcPr>
          <w:p w:rsidR="002602BB" w:rsidRPr="007B75DC" w:rsidRDefault="00AA2763" w:rsidP="00AA2763">
            <w:pPr>
              <w:spacing w:after="0" w:line="240" w:lineRule="auto"/>
              <w:ind w:left="720" w:right="360" w:hanging="611"/>
              <w:rPr>
                <w:rFonts w:ascii="Times New Roman" w:hAnsi="Times New Roman"/>
                <w:b/>
                <w:sz w:val="20"/>
                <w:szCs w:val="20"/>
              </w:rPr>
            </w:pPr>
            <w:r w:rsidRPr="007B75DC">
              <w:rPr>
                <w:rFonts w:ascii="Times New Roman" w:hAnsi="Times New Roman"/>
                <w:b/>
                <w:sz w:val="20"/>
                <w:szCs w:val="20"/>
              </w:rPr>
              <w:t>Action title</w:t>
            </w:r>
          </w:p>
        </w:tc>
        <w:tc>
          <w:tcPr>
            <w:tcW w:w="4050" w:type="dxa"/>
            <w:shd w:val="clear" w:color="auto" w:fill="95B3D7" w:themeFill="accent1" w:themeFillTint="99"/>
            <w:vAlign w:val="center"/>
          </w:tcPr>
          <w:p w:rsidR="002602BB" w:rsidRPr="007B75DC" w:rsidRDefault="00AA2763" w:rsidP="00AA2763">
            <w:pPr>
              <w:spacing w:after="0" w:line="240" w:lineRule="auto"/>
              <w:ind w:left="143" w:right="360"/>
              <w:rPr>
                <w:rFonts w:ascii="Times New Roman" w:hAnsi="Times New Roman"/>
                <w:b/>
                <w:sz w:val="20"/>
                <w:szCs w:val="20"/>
              </w:rPr>
            </w:pPr>
            <w:r w:rsidRPr="007B75DC">
              <w:rPr>
                <w:rFonts w:ascii="Times New Roman" w:hAnsi="Times New Roman"/>
                <w:b/>
                <w:sz w:val="20"/>
                <w:szCs w:val="20"/>
              </w:rPr>
              <w:t>Instruments of Action implementation</w:t>
            </w:r>
          </w:p>
        </w:tc>
        <w:tc>
          <w:tcPr>
            <w:tcW w:w="3510" w:type="dxa"/>
            <w:shd w:val="clear" w:color="auto" w:fill="95B3D7" w:themeFill="accent1" w:themeFillTint="99"/>
            <w:vAlign w:val="center"/>
          </w:tcPr>
          <w:p w:rsidR="002602BB" w:rsidRPr="007B75DC" w:rsidRDefault="00AA2763" w:rsidP="005C651F">
            <w:pPr>
              <w:spacing w:after="0" w:line="240" w:lineRule="auto"/>
              <w:ind w:left="95" w:right="360"/>
              <w:rPr>
                <w:rFonts w:ascii="Times New Roman" w:hAnsi="Times New Roman"/>
                <w:b/>
                <w:sz w:val="20"/>
                <w:szCs w:val="20"/>
              </w:rPr>
            </w:pPr>
            <w:r w:rsidRPr="007B75DC">
              <w:rPr>
                <w:rFonts w:ascii="Times New Roman" w:hAnsi="Times New Roman"/>
                <w:b/>
                <w:sz w:val="20"/>
                <w:szCs w:val="20"/>
              </w:rPr>
              <w:t>Outcome</w:t>
            </w:r>
            <w:r w:rsidR="005C651F" w:rsidRPr="007B75DC">
              <w:rPr>
                <w:rFonts w:ascii="Times New Roman" w:hAnsi="Times New Roman"/>
                <w:b/>
                <w:sz w:val="20"/>
                <w:szCs w:val="20"/>
              </w:rPr>
              <w:t xml:space="preserve">s </w:t>
            </w:r>
            <w:r w:rsidRPr="007B75DC">
              <w:rPr>
                <w:rFonts w:ascii="Times New Roman" w:hAnsi="Times New Roman"/>
                <w:b/>
                <w:sz w:val="20"/>
                <w:szCs w:val="20"/>
              </w:rPr>
              <w:t>-</w:t>
            </w:r>
            <w:r w:rsidR="005C651F" w:rsidRPr="007B75DC">
              <w:rPr>
                <w:rFonts w:ascii="Times New Roman" w:hAnsi="Times New Roman"/>
                <w:b/>
                <w:sz w:val="20"/>
                <w:szCs w:val="20"/>
              </w:rPr>
              <w:t xml:space="preserve"> </w:t>
            </w:r>
            <w:r w:rsidRPr="007B75DC">
              <w:rPr>
                <w:rFonts w:ascii="Times New Roman" w:hAnsi="Times New Roman"/>
                <w:b/>
                <w:sz w:val="20"/>
                <w:szCs w:val="20"/>
              </w:rPr>
              <w:t>result</w:t>
            </w:r>
            <w:r w:rsidR="005C651F" w:rsidRPr="007B75DC">
              <w:rPr>
                <w:rFonts w:ascii="Times New Roman" w:hAnsi="Times New Roman"/>
                <w:b/>
                <w:sz w:val="20"/>
                <w:szCs w:val="20"/>
              </w:rPr>
              <w:t>s</w:t>
            </w:r>
            <w:r w:rsidRPr="007B75DC">
              <w:rPr>
                <w:rFonts w:ascii="Times New Roman" w:hAnsi="Times New Roman"/>
                <w:b/>
                <w:sz w:val="20"/>
                <w:szCs w:val="20"/>
              </w:rPr>
              <w:t xml:space="preserve"> of Action</w:t>
            </w:r>
          </w:p>
        </w:tc>
      </w:tr>
      <w:tr w:rsidR="002602BB" w:rsidRPr="00E0087C" w:rsidTr="007B75DC">
        <w:trPr>
          <w:trHeight w:val="2551"/>
        </w:trPr>
        <w:tc>
          <w:tcPr>
            <w:tcW w:w="341" w:type="dxa"/>
            <w:textDirection w:val="btLr"/>
          </w:tcPr>
          <w:p w:rsidR="002602BB" w:rsidRPr="00E0087C" w:rsidRDefault="00AA2763" w:rsidP="0069651F">
            <w:pPr>
              <w:spacing w:after="0" w:line="240" w:lineRule="auto"/>
              <w:ind w:left="720" w:right="360"/>
              <w:jc w:val="right"/>
              <w:rPr>
                <w:rFonts w:ascii="Times New Roman" w:hAnsi="Times New Roman"/>
                <w:lang/>
              </w:rPr>
            </w:pPr>
            <w:r w:rsidRPr="00E0087C">
              <w:rPr>
                <w:rFonts w:ascii="Times New Roman" w:hAnsi="Times New Roman"/>
                <w:lang/>
              </w:rPr>
              <w:t>HE-Joint action 30</w:t>
            </w:r>
          </w:p>
        </w:tc>
        <w:tc>
          <w:tcPr>
            <w:tcW w:w="2596" w:type="dxa"/>
            <w:vAlign w:val="center"/>
          </w:tcPr>
          <w:p w:rsidR="002602BB" w:rsidRPr="00E0087C" w:rsidRDefault="00AA2763" w:rsidP="00AA2763">
            <w:pPr>
              <w:spacing w:after="0" w:line="240" w:lineRule="auto"/>
              <w:ind w:left="109" w:right="360"/>
              <w:rPr>
                <w:rFonts w:ascii="Times New Roman" w:hAnsi="Times New Roman"/>
                <w:lang w:val="sr-Cyrl-CS"/>
              </w:rPr>
            </w:pPr>
            <w:r w:rsidRPr="00E0087C">
              <w:rPr>
                <w:rFonts w:ascii="Times New Roman" w:hAnsi="Times New Roman"/>
              </w:rPr>
              <w:t>To improve i</w:t>
            </w:r>
            <w:r w:rsidRPr="00E0087C">
              <w:rPr>
                <w:rFonts w:ascii="Times New Roman" w:hAnsi="Times New Roman"/>
                <w:bCs/>
              </w:rPr>
              <w:t>nternational openness of the HE system</w:t>
            </w:r>
          </w:p>
        </w:tc>
        <w:tc>
          <w:tcPr>
            <w:tcW w:w="4050" w:type="dxa"/>
            <w:vAlign w:val="center"/>
          </w:tcPr>
          <w:p w:rsidR="002602BB" w:rsidRPr="00E0087C" w:rsidRDefault="00AA2763" w:rsidP="007B75DC">
            <w:pPr>
              <w:spacing w:after="0" w:line="240" w:lineRule="auto"/>
              <w:ind w:right="360"/>
              <w:rPr>
                <w:rFonts w:ascii="Times New Roman" w:hAnsi="Times New Roman"/>
                <w:lang/>
              </w:rPr>
            </w:pPr>
            <w:r w:rsidRPr="00E0087C">
              <w:rPr>
                <w:rFonts w:ascii="Times New Roman" w:hAnsi="Times New Roman"/>
                <w:lang w:val="sr-Latn-CS"/>
              </w:rPr>
              <w:t xml:space="preserve">Law </w:t>
            </w:r>
            <w:r w:rsidR="004469CF" w:rsidRPr="00E0087C">
              <w:rPr>
                <w:rFonts w:ascii="Times New Roman" w:hAnsi="Times New Roman"/>
                <w:lang w:val="sr-Latn-CS"/>
              </w:rPr>
              <w:t>on HE</w:t>
            </w:r>
            <w:r w:rsidR="002602BB" w:rsidRPr="00E0087C">
              <w:rPr>
                <w:rFonts w:ascii="Times New Roman" w:hAnsi="Times New Roman"/>
                <w:lang/>
              </w:rPr>
              <w:t>,</w:t>
            </w:r>
            <w:r w:rsidR="004469CF" w:rsidRPr="00E0087C">
              <w:rPr>
                <w:rFonts w:ascii="Times New Roman" w:hAnsi="Times New Roman"/>
                <w:lang w:val="sr-Latn-CS"/>
              </w:rPr>
              <w:t xml:space="preserve"> </w:t>
            </w:r>
            <w:r w:rsidRPr="00E0087C">
              <w:rPr>
                <w:rFonts w:ascii="Times New Roman" w:hAnsi="Times New Roman"/>
                <w:lang w:val="sr-Latn-CS"/>
              </w:rPr>
              <w:t xml:space="preserve">New or amended </w:t>
            </w:r>
            <w:r w:rsidRPr="00E0087C">
              <w:rPr>
                <w:rStyle w:val="Emphasis"/>
                <w:rFonts w:ascii="Times New Roman" w:hAnsi="Times New Roman"/>
                <w:i w:val="0"/>
              </w:rPr>
              <w:t>Law on Scientific and Research</w:t>
            </w:r>
            <w:r w:rsidRPr="00E0087C">
              <w:rPr>
                <w:rStyle w:val="st"/>
                <w:rFonts w:ascii="Times New Roman" w:hAnsi="Times New Roman"/>
              </w:rPr>
              <w:t xml:space="preserve"> Activity; </w:t>
            </w:r>
            <w:r w:rsidR="005C651F" w:rsidRPr="00E0087C">
              <w:rPr>
                <w:rStyle w:val="st"/>
                <w:rFonts w:ascii="Times New Roman" w:hAnsi="Times New Roman"/>
              </w:rPr>
              <w:t xml:space="preserve">Conference </w:t>
            </w:r>
            <w:r w:rsidR="005C651F" w:rsidRPr="00E0087C">
              <w:rPr>
                <w:rStyle w:val="Emphasis"/>
                <w:rFonts w:ascii="Times New Roman" w:hAnsi="Times New Roman"/>
                <w:i w:val="0"/>
              </w:rPr>
              <w:t>communiqués of ministers in charge of higher education, as well as other releva</w:t>
            </w:r>
            <w:r w:rsidR="00AE0C09" w:rsidRPr="00E0087C">
              <w:rPr>
                <w:rStyle w:val="Emphasis"/>
                <w:rFonts w:ascii="Times New Roman" w:hAnsi="Times New Roman"/>
                <w:i w:val="0"/>
              </w:rPr>
              <w:t>nt EU documents; Strategy of Aca</w:t>
            </w:r>
            <w:r w:rsidR="005C651F" w:rsidRPr="00E0087C">
              <w:rPr>
                <w:rStyle w:val="Emphasis"/>
                <w:rFonts w:ascii="Times New Roman" w:hAnsi="Times New Roman"/>
                <w:i w:val="0"/>
              </w:rPr>
              <w:t>demic Mobility</w:t>
            </w:r>
          </w:p>
        </w:tc>
        <w:tc>
          <w:tcPr>
            <w:tcW w:w="3510" w:type="dxa"/>
            <w:vAlign w:val="center"/>
          </w:tcPr>
          <w:p w:rsidR="005C651F" w:rsidRPr="00E0087C" w:rsidRDefault="005C651F" w:rsidP="007B75DC">
            <w:pPr>
              <w:spacing w:after="0" w:line="240" w:lineRule="auto"/>
              <w:ind w:left="33" w:right="360"/>
              <w:rPr>
                <w:rFonts w:ascii="Times New Roman" w:hAnsi="Times New Roman"/>
                <w:lang w:val="sr-Latn-CS"/>
              </w:rPr>
            </w:pPr>
            <w:r w:rsidRPr="00E0087C">
              <w:rPr>
                <w:rFonts w:ascii="Times New Roman" w:hAnsi="Times New Roman"/>
                <w:lang w:val="sr-Latn-CS"/>
              </w:rPr>
              <w:t>Higher education harmonized in line with reforms and trends of EHEA and ERA;</w:t>
            </w:r>
          </w:p>
          <w:p w:rsidR="005C651F" w:rsidRPr="00E0087C" w:rsidRDefault="005C651F" w:rsidP="007B75DC">
            <w:pPr>
              <w:spacing w:after="0" w:line="240" w:lineRule="auto"/>
              <w:ind w:left="33" w:right="360"/>
              <w:rPr>
                <w:rFonts w:ascii="Times New Roman" w:hAnsi="Times New Roman"/>
                <w:lang w:val="sr-Latn-CS"/>
              </w:rPr>
            </w:pPr>
          </w:p>
          <w:p w:rsidR="005C651F" w:rsidRPr="00E0087C" w:rsidRDefault="005C651F" w:rsidP="007B75DC">
            <w:pPr>
              <w:spacing w:after="0" w:line="240" w:lineRule="auto"/>
              <w:ind w:left="33" w:right="360"/>
              <w:rPr>
                <w:rFonts w:ascii="Times New Roman" w:hAnsi="Times New Roman"/>
                <w:lang w:val="sr-Latn-CS"/>
              </w:rPr>
            </w:pPr>
            <w:r w:rsidRPr="00E0087C">
              <w:rPr>
                <w:rFonts w:ascii="Times New Roman" w:hAnsi="Times New Roman"/>
                <w:lang w:val="sr-Latn-CS"/>
              </w:rPr>
              <w:t>Advanced compatibility of the national system with EU systems;</w:t>
            </w:r>
          </w:p>
          <w:p w:rsidR="005C651F" w:rsidRPr="00E0087C" w:rsidRDefault="005C651F" w:rsidP="007B75DC">
            <w:pPr>
              <w:spacing w:after="0" w:line="240" w:lineRule="auto"/>
              <w:ind w:left="33" w:right="360"/>
              <w:rPr>
                <w:rFonts w:ascii="Times New Roman" w:hAnsi="Times New Roman"/>
                <w:lang w:val="sr-Latn-CS"/>
              </w:rPr>
            </w:pPr>
          </w:p>
          <w:p w:rsidR="002602BB" w:rsidRPr="00E0087C" w:rsidRDefault="005C651F" w:rsidP="007B75DC">
            <w:pPr>
              <w:spacing w:after="0" w:line="240" w:lineRule="auto"/>
              <w:ind w:left="33" w:right="360"/>
              <w:rPr>
                <w:rFonts w:ascii="Times New Roman" w:hAnsi="Times New Roman"/>
                <w:lang w:val="sr-Latn-CS"/>
              </w:rPr>
            </w:pPr>
            <w:r w:rsidRPr="00E0087C">
              <w:rPr>
                <w:rFonts w:ascii="Times New Roman" w:hAnsi="Times New Roman"/>
                <w:lang w:val="sr-Latn-CS"/>
              </w:rPr>
              <w:t>Membership in coordinating bodies and working groups of the EU institutions.</w:t>
            </w:r>
          </w:p>
        </w:tc>
      </w:tr>
      <w:tr w:rsidR="002602BB" w:rsidRPr="00E0087C" w:rsidTr="007B75DC">
        <w:tc>
          <w:tcPr>
            <w:tcW w:w="341" w:type="dxa"/>
            <w:textDirection w:val="btLr"/>
          </w:tcPr>
          <w:p w:rsidR="002602BB" w:rsidRPr="00E0087C" w:rsidRDefault="00AA2763" w:rsidP="0069651F">
            <w:pPr>
              <w:spacing w:after="0" w:line="240" w:lineRule="auto"/>
              <w:ind w:left="720" w:right="360"/>
              <w:jc w:val="right"/>
              <w:rPr>
                <w:rFonts w:ascii="Times New Roman" w:hAnsi="Times New Roman"/>
                <w:lang/>
              </w:rPr>
            </w:pPr>
            <w:r w:rsidRPr="00E0087C">
              <w:rPr>
                <w:rFonts w:ascii="Times New Roman" w:hAnsi="Times New Roman"/>
                <w:lang/>
              </w:rPr>
              <w:t>HE-Joint action 31</w:t>
            </w:r>
          </w:p>
        </w:tc>
        <w:tc>
          <w:tcPr>
            <w:tcW w:w="2596" w:type="dxa"/>
            <w:vAlign w:val="center"/>
          </w:tcPr>
          <w:p w:rsidR="002602BB" w:rsidRPr="00E0087C" w:rsidRDefault="00E9360E" w:rsidP="00E9360E">
            <w:pPr>
              <w:spacing w:after="0" w:line="240" w:lineRule="auto"/>
              <w:ind w:left="109" w:right="360"/>
              <w:rPr>
                <w:rFonts w:ascii="Times New Roman" w:hAnsi="Times New Roman"/>
                <w:lang/>
              </w:rPr>
            </w:pPr>
            <w:r w:rsidRPr="00E0087C">
              <w:rPr>
                <w:rFonts w:ascii="Times New Roman" w:hAnsi="Times New Roman"/>
              </w:rPr>
              <w:t>To establish i</w:t>
            </w:r>
            <w:r w:rsidRPr="00E0087C">
              <w:rPr>
                <w:rFonts w:ascii="Times New Roman" w:hAnsi="Times New Roman"/>
                <w:bCs/>
              </w:rPr>
              <w:t xml:space="preserve">nternational </w:t>
            </w:r>
            <w:r w:rsidRPr="00E0087C">
              <w:rPr>
                <w:rFonts w:ascii="Times New Roman" w:hAnsi="Times New Roman"/>
              </w:rPr>
              <w:t>mobility of students, researchers and teaching staff</w:t>
            </w:r>
          </w:p>
        </w:tc>
        <w:tc>
          <w:tcPr>
            <w:tcW w:w="4050" w:type="dxa"/>
          </w:tcPr>
          <w:p w:rsidR="00E0087C" w:rsidRPr="00E0087C" w:rsidRDefault="00E9360E" w:rsidP="007B75DC">
            <w:pPr>
              <w:spacing w:after="0" w:line="240" w:lineRule="auto"/>
              <w:ind w:right="360"/>
              <w:rPr>
                <w:rStyle w:val="Emphasis"/>
                <w:rFonts w:ascii="Times New Roman" w:hAnsi="Times New Roman"/>
                <w:i w:val="0"/>
                <w:iCs w:val="0"/>
                <w:lang w:val="sr-Latn-CS"/>
              </w:rPr>
            </w:pPr>
            <w:r w:rsidRPr="00E0087C">
              <w:rPr>
                <w:rFonts w:ascii="Times New Roman" w:hAnsi="Times New Roman"/>
                <w:lang w:val="sr-Latn-CS"/>
              </w:rPr>
              <w:t xml:space="preserve">Law </w:t>
            </w:r>
            <w:r w:rsidR="004469CF" w:rsidRPr="00E0087C">
              <w:rPr>
                <w:rFonts w:ascii="Times New Roman" w:hAnsi="Times New Roman"/>
                <w:lang w:val="sr-Latn-CS"/>
              </w:rPr>
              <w:t>on HE</w:t>
            </w:r>
            <w:r w:rsidRPr="00E0087C">
              <w:rPr>
                <w:rFonts w:ascii="Times New Roman" w:hAnsi="Times New Roman"/>
                <w:lang/>
              </w:rPr>
              <w:t>,</w:t>
            </w:r>
            <w:r w:rsidR="004469CF" w:rsidRPr="00E0087C">
              <w:rPr>
                <w:rFonts w:ascii="Times New Roman" w:hAnsi="Times New Roman"/>
                <w:lang w:val="sr-Latn-CS"/>
              </w:rPr>
              <w:t xml:space="preserve"> </w:t>
            </w:r>
            <w:r w:rsidRPr="00E0087C">
              <w:rPr>
                <w:rFonts w:ascii="Times New Roman" w:hAnsi="Times New Roman"/>
                <w:lang w:val="sr-Latn-CS"/>
              </w:rPr>
              <w:t xml:space="preserve">New or amended </w:t>
            </w:r>
            <w:r w:rsidRPr="00E0087C">
              <w:rPr>
                <w:rStyle w:val="Emphasis"/>
                <w:rFonts w:ascii="Times New Roman" w:hAnsi="Times New Roman"/>
                <w:i w:val="0"/>
              </w:rPr>
              <w:t>Law on Scientific and Research</w:t>
            </w:r>
            <w:r w:rsidRPr="00E0087C">
              <w:rPr>
                <w:rStyle w:val="st"/>
                <w:rFonts w:ascii="Times New Roman" w:hAnsi="Times New Roman"/>
              </w:rPr>
              <w:t xml:space="preserve"> Activity;</w:t>
            </w:r>
            <w:r w:rsidRPr="00E0087C">
              <w:rPr>
                <w:rFonts w:ascii="Times New Roman" w:hAnsi="Times New Roman"/>
                <w:lang/>
              </w:rPr>
              <w:t xml:space="preserve"> </w:t>
            </w:r>
            <w:r w:rsidRPr="00E0087C">
              <w:rPr>
                <w:rStyle w:val="Emphasis"/>
                <w:rFonts w:ascii="Times New Roman" w:hAnsi="Times New Roman"/>
                <w:i w:val="0"/>
              </w:rPr>
              <w:t xml:space="preserve">Strategy of </w:t>
            </w:r>
            <w:r w:rsidR="00EC5B1B" w:rsidRPr="00E0087C">
              <w:rPr>
                <w:rStyle w:val="Emphasis"/>
                <w:rFonts w:ascii="Times New Roman" w:hAnsi="Times New Roman"/>
                <w:i w:val="0"/>
              </w:rPr>
              <w:t>Academic</w:t>
            </w:r>
            <w:r w:rsidRPr="00E0087C">
              <w:rPr>
                <w:rStyle w:val="Emphasis"/>
                <w:rFonts w:ascii="Times New Roman" w:hAnsi="Times New Roman"/>
                <w:i w:val="0"/>
              </w:rPr>
              <w:t xml:space="preserve"> Mobility; Strategy “Mobility for better learning</w:t>
            </w:r>
            <w:r w:rsidR="00224625" w:rsidRPr="00E0087C">
              <w:rPr>
                <w:rStyle w:val="Emphasis"/>
                <w:rFonts w:ascii="Times New Roman" w:hAnsi="Times New Roman"/>
                <w:i w:val="0"/>
              </w:rPr>
              <w:t xml:space="preserve">, Bucharest 2011; Regulations on </w:t>
            </w:r>
            <w:r w:rsidR="00B16DDC" w:rsidRPr="00E0087C">
              <w:rPr>
                <w:rStyle w:val="Emphasis"/>
                <w:rFonts w:ascii="Times New Roman" w:hAnsi="Times New Roman"/>
                <w:i w:val="0"/>
              </w:rPr>
              <w:t xml:space="preserve">foreigners’ </w:t>
            </w:r>
            <w:r w:rsidR="00224625" w:rsidRPr="00E0087C">
              <w:rPr>
                <w:rStyle w:val="Emphasis"/>
                <w:rFonts w:ascii="Times New Roman" w:hAnsi="Times New Roman"/>
                <w:i w:val="0"/>
              </w:rPr>
              <w:t>residence permit</w:t>
            </w:r>
            <w:r w:rsidR="00B16DDC" w:rsidRPr="00E0087C">
              <w:rPr>
                <w:rStyle w:val="Emphasis"/>
                <w:rFonts w:ascii="Times New Roman" w:hAnsi="Times New Roman"/>
                <w:i w:val="0"/>
              </w:rPr>
              <w:t xml:space="preserve">; </w:t>
            </w:r>
            <w:r w:rsidR="00224625" w:rsidRPr="00E0087C">
              <w:rPr>
                <w:rStyle w:val="Emphasis"/>
                <w:rFonts w:ascii="Times New Roman" w:hAnsi="Times New Roman"/>
                <w:i w:val="0"/>
              </w:rPr>
              <w:t xml:space="preserve">Joining Erasmus + and other EU programs; Regulations on how foreign students can use student health centres, student standard facilities, public transportation; subsidized food; </w:t>
            </w:r>
            <w:r w:rsidR="00AE0C09" w:rsidRPr="00E0087C">
              <w:rPr>
                <w:rStyle w:val="Emphasis"/>
                <w:rFonts w:ascii="Times New Roman" w:hAnsi="Times New Roman"/>
                <w:i w:val="0"/>
              </w:rPr>
              <w:t>Strategy of development of HEIs – mobility program; Regulations on mobility, ECTS recognition; Regulations on criteria and procedures of</w:t>
            </w:r>
            <w:r w:rsidR="004469CF" w:rsidRPr="00E0087C">
              <w:rPr>
                <w:rStyle w:val="Emphasis"/>
                <w:rFonts w:ascii="Times New Roman" w:hAnsi="Times New Roman"/>
                <w:i w:val="0"/>
              </w:rPr>
              <w:t xml:space="preserve"> promotion of teaching staff; Advisory bodies supporting </w:t>
            </w:r>
            <w:r w:rsidR="00EC5B1B" w:rsidRPr="00E0087C">
              <w:rPr>
                <w:rStyle w:val="Emphasis"/>
                <w:rFonts w:ascii="Times New Roman" w:hAnsi="Times New Roman"/>
                <w:i w:val="0"/>
              </w:rPr>
              <w:t>mobility</w:t>
            </w:r>
            <w:r w:rsidR="004469CF" w:rsidRPr="00E0087C">
              <w:rPr>
                <w:rStyle w:val="Emphasis"/>
                <w:rFonts w:ascii="Times New Roman" w:hAnsi="Times New Roman"/>
                <w:i w:val="0"/>
              </w:rPr>
              <w:t xml:space="preserve">; </w:t>
            </w:r>
            <w:r w:rsidR="00E0087C" w:rsidRPr="00E0087C">
              <w:rPr>
                <w:rStyle w:val="Emphasis"/>
                <w:rFonts w:ascii="Times New Roman" w:hAnsi="Times New Roman"/>
                <w:i w:val="0"/>
              </w:rPr>
              <w:t>legislative</w:t>
            </w:r>
            <w:r w:rsidR="00B15590" w:rsidRPr="00E0087C">
              <w:rPr>
                <w:rStyle w:val="Emphasis"/>
                <w:rFonts w:ascii="Times New Roman" w:hAnsi="Times New Roman"/>
                <w:i w:val="0"/>
              </w:rPr>
              <w:t xml:space="preserve"> acts</w:t>
            </w:r>
            <w:r w:rsidR="004469CF" w:rsidRPr="00E0087C">
              <w:rPr>
                <w:rStyle w:val="Emphasis"/>
                <w:rFonts w:ascii="Times New Roman" w:hAnsi="Times New Roman"/>
                <w:i w:val="0"/>
              </w:rPr>
              <w:t xml:space="preserve"> on the financing of HE.</w:t>
            </w:r>
          </w:p>
          <w:p w:rsidR="00E0087C" w:rsidRPr="00E0087C" w:rsidRDefault="00E0087C" w:rsidP="007B75DC">
            <w:pPr>
              <w:spacing w:after="0" w:line="240" w:lineRule="auto"/>
              <w:ind w:right="360"/>
              <w:rPr>
                <w:rFonts w:ascii="Times New Roman" w:hAnsi="Times New Roman"/>
                <w:lang w:val="sr-Latn-CS"/>
              </w:rPr>
            </w:pPr>
          </w:p>
        </w:tc>
        <w:tc>
          <w:tcPr>
            <w:tcW w:w="3510" w:type="dxa"/>
            <w:vAlign w:val="center"/>
          </w:tcPr>
          <w:p w:rsidR="004469CF" w:rsidRPr="00E0087C" w:rsidRDefault="004469CF" w:rsidP="007B75DC">
            <w:pPr>
              <w:spacing w:after="0" w:line="240" w:lineRule="auto"/>
              <w:ind w:left="33" w:right="360"/>
              <w:rPr>
                <w:rFonts w:ascii="Times New Roman" w:hAnsi="Times New Roman"/>
                <w:lang w:val="sr-Latn-CS"/>
              </w:rPr>
            </w:pPr>
            <w:r w:rsidRPr="00E0087C">
              <w:rPr>
                <w:rStyle w:val="Emphasis"/>
                <w:rFonts w:ascii="Times New Roman" w:hAnsi="Times New Roman"/>
                <w:i w:val="0"/>
              </w:rPr>
              <w:t xml:space="preserve">Strategy of </w:t>
            </w:r>
            <w:r w:rsidR="00EC5B1B" w:rsidRPr="00E0087C">
              <w:rPr>
                <w:rStyle w:val="Emphasis"/>
                <w:rFonts w:ascii="Times New Roman" w:hAnsi="Times New Roman"/>
                <w:i w:val="0"/>
              </w:rPr>
              <w:t>Academic</w:t>
            </w:r>
            <w:r w:rsidRPr="00E0087C">
              <w:rPr>
                <w:rStyle w:val="Emphasis"/>
                <w:rFonts w:ascii="Times New Roman" w:hAnsi="Times New Roman"/>
                <w:i w:val="0"/>
              </w:rPr>
              <w:t xml:space="preserve"> Mobility adopted;</w:t>
            </w:r>
          </w:p>
          <w:p w:rsidR="00AE0C09" w:rsidRPr="00E0087C" w:rsidRDefault="00787E4C" w:rsidP="007B75DC">
            <w:pPr>
              <w:spacing w:after="0" w:line="240" w:lineRule="auto"/>
              <w:ind w:left="33" w:right="360"/>
              <w:rPr>
                <w:rFonts w:ascii="Times New Roman" w:hAnsi="Times New Roman"/>
                <w:lang w:val="sr-Latn-CS"/>
              </w:rPr>
            </w:pPr>
            <w:r w:rsidRPr="00E0087C">
              <w:rPr>
                <w:rFonts w:ascii="Times New Roman" w:hAnsi="Times New Roman"/>
                <w:lang w:val="sr-Latn-CS"/>
              </w:rPr>
              <w:t>Administrative and other mobility obstacles removed;</w:t>
            </w:r>
          </w:p>
          <w:p w:rsidR="00787E4C" w:rsidRPr="00E0087C" w:rsidRDefault="00787E4C" w:rsidP="007B75DC">
            <w:pPr>
              <w:spacing w:after="0" w:line="240" w:lineRule="auto"/>
              <w:ind w:left="33" w:right="360"/>
              <w:rPr>
                <w:rFonts w:ascii="Times New Roman" w:hAnsi="Times New Roman"/>
                <w:lang w:val="sr-Latn-CS"/>
              </w:rPr>
            </w:pPr>
            <w:r w:rsidRPr="00E0087C">
              <w:rPr>
                <w:rFonts w:ascii="Times New Roman" w:hAnsi="Times New Roman"/>
                <w:lang w:val="sr-Latn-CS"/>
              </w:rPr>
              <w:t>Equivalent system of mobility indicators, as in EU, introduced;</w:t>
            </w:r>
          </w:p>
          <w:p w:rsidR="00787E4C" w:rsidRPr="00E0087C" w:rsidRDefault="00787E4C" w:rsidP="007B75DC">
            <w:pPr>
              <w:spacing w:after="0" w:line="240" w:lineRule="auto"/>
              <w:ind w:left="33" w:right="360"/>
              <w:rPr>
                <w:rFonts w:ascii="Times New Roman" w:hAnsi="Times New Roman"/>
                <w:lang w:val="sr-Latn-CS"/>
              </w:rPr>
            </w:pPr>
            <w:r w:rsidRPr="00E0087C">
              <w:rPr>
                <w:rFonts w:ascii="Times New Roman" w:hAnsi="Times New Roman"/>
                <w:lang w:val="sr-Latn-CS"/>
              </w:rPr>
              <w:t>Mechanisms of financial support for mobility developed;</w:t>
            </w:r>
          </w:p>
          <w:p w:rsidR="00787E4C" w:rsidRPr="00E0087C" w:rsidRDefault="00787E4C" w:rsidP="007B75DC">
            <w:pPr>
              <w:spacing w:after="0" w:line="240" w:lineRule="auto"/>
              <w:ind w:left="33" w:right="360"/>
              <w:rPr>
                <w:rFonts w:ascii="Times New Roman" w:hAnsi="Times New Roman"/>
                <w:lang w:val="sr-Latn-CS"/>
              </w:rPr>
            </w:pPr>
            <w:r w:rsidRPr="00E0087C">
              <w:rPr>
                <w:rFonts w:ascii="Times New Roman" w:hAnsi="Times New Roman"/>
                <w:lang w:val="sr-Latn-CS"/>
              </w:rPr>
              <w:t xml:space="preserve">Measures for balanced mobility </w:t>
            </w:r>
            <w:r w:rsidRPr="00E0087C">
              <w:rPr>
                <w:rFonts w:ascii="Times New Roman" w:hAnsi="Times New Roman"/>
                <w:lang/>
              </w:rPr>
              <w:t>(brain gain : brain drain)</w:t>
            </w:r>
            <w:r w:rsidRPr="00E0087C">
              <w:rPr>
                <w:rFonts w:ascii="Times New Roman" w:hAnsi="Times New Roman"/>
                <w:lang w:val="sr-Latn-CS"/>
              </w:rPr>
              <w:t xml:space="preserve"> developed;</w:t>
            </w:r>
          </w:p>
          <w:p w:rsidR="002602BB" w:rsidRPr="00E0087C" w:rsidRDefault="00EC5B1B" w:rsidP="007B75DC">
            <w:pPr>
              <w:spacing w:after="0" w:line="240" w:lineRule="auto"/>
              <w:ind w:left="33" w:right="360"/>
              <w:rPr>
                <w:rFonts w:ascii="Times New Roman" w:hAnsi="Times New Roman"/>
                <w:lang w:val="sr-Cyrl-CS"/>
              </w:rPr>
            </w:pPr>
            <w:r w:rsidRPr="00E0087C">
              <w:rPr>
                <w:rFonts w:ascii="Times New Roman" w:hAnsi="Times New Roman"/>
                <w:lang w:val="sr-Latn-CS"/>
              </w:rPr>
              <w:t xml:space="preserve">Student mobility support office established; </w:t>
            </w:r>
            <w:r w:rsidR="002602BB" w:rsidRPr="00E0087C">
              <w:rPr>
                <w:rFonts w:ascii="Times New Roman" w:hAnsi="Times New Roman"/>
                <w:lang/>
              </w:rPr>
              <w:t xml:space="preserve"> </w:t>
            </w:r>
          </w:p>
          <w:p w:rsidR="002602BB" w:rsidRPr="007B75DC" w:rsidRDefault="00EC5B1B" w:rsidP="007B75DC">
            <w:pPr>
              <w:spacing w:after="0" w:line="240" w:lineRule="auto"/>
              <w:ind w:left="33" w:right="360"/>
              <w:rPr>
                <w:rFonts w:ascii="Times New Roman" w:hAnsi="Times New Roman"/>
                <w:lang w:val="sr-Latn-CS"/>
              </w:rPr>
            </w:pPr>
            <w:r w:rsidRPr="00E0087C">
              <w:rPr>
                <w:rFonts w:ascii="Times New Roman" w:hAnsi="Times New Roman"/>
                <w:lang w:val="sr-Latn-CS"/>
              </w:rPr>
              <w:t xml:space="preserve">Student mobility increased from the current levels to the levels targeted by the Strategy of Education 2020. </w:t>
            </w:r>
          </w:p>
        </w:tc>
      </w:tr>
      <w:tr w:rsidR="002602BB" w:rsidRPr="00E0087C" w:rsidTr="007B75DC">
        <w:tc>
          <w:tcPr>
            <w:tcW w:w="341" w:type="dxa"/>
            <w:textDirection w:val="btLr"/>
          </w:tcPr>
          <w:p w:rsidR="002602BB" w:rsidRPr="00E0087C" w:rsidRDefault="00AA2763" w:rsidP="0069651F">
            <w:pPr>
              <w:spacing w:after="0" w:line="240" w:lineRule="auto"/>
              <w:ind w:left="720" w:right="360"/>
              <w:jc w:val="right"/>
              <w:rPr>
                <w:rFonts w:ascii="Times New Roman" w:hAnsi="Times New Roman"/>
                <w:lang/>
              </w:rPr>
            </w:pPr>
            <w:r w:rsidRPr="00E0087C">
              <w:rPr>
                <w:rFonts w:ascii="Times New Roman" w:hAnsi="Times New Roman"/>
                <w:lang/>
              </w:rPr>
              <w:lastRenderedPageBreak/>
              <w:t>HE-Joint action 32</w:t>
            </w:r>
          </w:p>
        </w:tc>
        <w:tc>
          <w:tcPr>
            <w:tcW w:w="2596" w:type="dxa"/>
            <w:vAlign w:val="center"/>
          </w:tcPr>
          <w:p w:rsidR="002602BB" w:rsidRPr="00E0087C" w:rsidRDefault="00EB4DC0" w:rsidP="007C2011">
            <w:pPr>
              <w:spacing w:after="0" w:line="240" w:lineRule="auto"/>
              <w:ind w:left="109" w:right="360"/>
              <w:rPr>
                <w:rFonts w:ascii="Times New Roman" w:hAnsi="Times New Roman"/>
                <w:lang/>
              </w:rPr>
            </w:pPr>
            <w:r w:rsidRPr="00E0087C">
              <w:rPr>
                <w:rFonts w:ascii="Times New Roman" w:hAnsi="Times New Roman"/>
              </w:rPr>
              <w:t>Internationalization of study programmes</w:t>
            </w:r>
          </w:p>
        </w:tc>
        <w:tc>
          <w:tcPr>
            <w:tcW w:w="4050" w:type="dxa"/>
          </w:tcPr>
          <w:p w:rsidR="00E0087C" w:rsidRDefault="00E0087C" w:rsidP="00E0087C">
            <w:pPr>
              <w:spacing w:after="0" w:line="240" w:lineRule="auto"/>
              <w:ind w:right="360"/>
              <w:rPr>
                <w:rFonts w:ascii="Times New Roman" w:hAnsi="Times New Roman"/>
                <w:lang w:val="sr-Latn-CS"/>
              </w:rPr>
            </w:pPr>
          </w:p>
          <w:p w:rsidR="002602BB" w:rsidRPr="00E0087C" w:rsidRDefault="00E0087C" w:rsidP="00E0087C">
            <w:pPr>
              <w:spacing w:after="0" w:line="240" w:lineRule="auto"/>
              <w:ind w:right="360"/>
              <w:rPr>
                <w:rFonts w:ascii="Times New Roman" w:hAnsi="Times New Roman"/>
                <w:lang w:val="sr-Latn-CS"/>
              </w:rPr>
            </w:pPr>
            <w:r w:rsidRPr="00E0087C">
              <w:rPr>
                <w:rFonts w:ascii="Times New Roman" w:hAnsi="Times New Roman"/>
                <w:lang w:val="sr-Latn-CS"/>
              </w:rPr>
              <w:t>Law on HE</w:t>
            </w:r>
            <w:r w:rsidR="002602BB" w:rsidRPr="00E0087C">
              <w:rPr>
                <w:rFonts w:ascii="Times New Roman" w:hAnsi="Times New Roman"/>
                <w:lang/>
              </w:rPr>
              <w:t>;</w:t>
            </w:r>
            <w:r w:rsidRPr="00E0087C">
              <w:rPr>
                <w:rFonts w:ascii="Times New Roman" w:hAnsi="Times New Roman"/>
                <w:lang w:val="sr-Latn-CS"/>
              </w:rPr>
              <w:t xml:space="preserve"> Accreditation standards for study programs; Statutes of HEIs; </w:t>
            </w:r>
            <w:r w:rsidRPr="00E0087C">
              <w:rPr>
                <w:rStyle w:val="Emphasis"/>
                <w:rFonts w:ascii="Times New Roman" w:hAnsi="Times New Roman"/>
                <w:i w:val="0"/>
              </w:rPr>
              <w:t>Regulations on foreigners’ residence permit; Regulations on criteria and procedures of promotion of teaching staff; legislative acts on the financing of HE; educational statistics – methodology and indicators for monitoring mobility and the level of internationalisation.</w:t>
            </w:r>
          </w:p>
        </w:tc>
        <w:tc>
          <w:tcPr>
            <w:tcW w:w="3510" w:type="dxa"/>
          </w:tcPr>
          <w:p w:rsidR="00E0087C" w:rsidRPr="00E0087C" w:rsidRDefault="00E0087C" w:rsidP="00E0087C">
            <w:pPr>
              <w:spacing w:after="0" w:line="240" w:lineRule="auto"/>
              <w:ind w:left="123" w:right="360"/>
              <w:rPr>
                <w:rFonts w:ascii="Times New Roman" w:hAnsi="Times New Roman"/>
                <w:lang w:val="sr-Latn-CS"/>
              </w:rPr>
            </w:pPr>
          </w:p>
          <w:p w:rsidR="00E0087C" w:rsidRPr="00E0087C" w:rsidRDefault="00E0087C" w:rsidP="00E0087C">
            <w:pPr>
              <w:spacing w:after="0" w:line="240" w:lineRule="auto"/>
              <w:ind w:left="123" w:right="360"/>
              <w:rPr>
                <w:rFonts w:ascii="Times New Roman" w:hAnsi="Times New Roman"/>
                <w:lang w:val="sr-Latn-CS"/>
              </w:rPr>
            </w:pPr>
          </w:p>
          <w:p w:rsidR="00E0087C" w:rsidRPr="00E0087C" w:rsidRDefault="00E0087C" w:rsidP="00E0087C">
            <w:pPr>
              <w:spacing w:after="0" w:line="240" w:lineRule="auto"/>
              <w:ind w:left="123" w:right="360"/>
              <w:rPr>
                <w:rFonts w:ascii="Times New Roman" w:hAnsi="Times New Roman"/>
                <w:lang w:val="sr-Latn-CS"/>
              </w:rPr>
            </w:pPr>
            <w:r w:rsidRPr="00E0087C">
              <w:rPr>
                <w:rFonts w:ascii="Times New Roman" w:hAnsi="Times New Roman"/>
                <w:lang w:val="sr-Latn-CS"/>
              </w:rPr>
              <w:t>Number of international students increased;</w:t>
            </w:r>
          </w:p>
          <w:p w:rsidR="00E0087C" w:rsidRPr="00E0087C" w:rsidRDefault="00E0087C" w:rsidP="00E0087C">
            <w:pPr>
              <w:spacing w:after="0" w:line="240" w:lineRule="auto"/>
              <w:ind w:left="123" w:right="360"/>
              <w:rPr>
                <w:rFonts w:ascii="Times New Roman" w:hAnsi="Times New Roman"/>
                <w:lang w:val="sr-Latn-CS"/>
              </w:rPr>
            </w:pPr>
            <w:r w:rsidRPr="00E0087C">
              <w:rPr>
                <w:rFonts w:ascii="Times New Roman" w:hAnsi="Times New Roman"/>
                <w:lang w:val="sr-Latn-CS"/>
              </w:rPr>
              <w:t>Number of international teaching staff increased;</w:t>
            </w:r>
          </w:p>
          <w:p w:rsidR="00E0087C" w:rsidRPr="00E0087C" w:rsidRDefault="00E0087C" w:rsidP="00E0087C">
            <w:pPr>
              <w:spacing w:after="0" w:line="240" w:lineRule="auto"/>
              <w:ind w:left="123" w:right="360"/>
              <w:rPr>
                <w:rFonts w:ascii="Times New Roman" w:hAnsi="Times New Roman"/>
                <w:lang w:val="sr-Latn-CS"/>
              </w:rPr>
            </w:pPr>
            <w:r w:rsidRPr="00E0087C">
              <w:rPr>
                <w:rFonts w:ascii="Times New Roman" w:hAnsi="Times New Roman"/>
                <w:lang w:val="sr-Latn-CS"/>
              </w:rPr>
              <w:t>Diversification of HE financing sources;</w:t>
            </w:r>
          </w:p>
          <w:p w:rsidR="00E0087C" w:rsidRPr="00E0087C" w:rsidRDefault="00E0087C" w:rsidP="00E0087C">
            <w:pPr>
              <w:spacing w:after="0" w:line="240" w:lineRule="auto"/>
              <w:ind w:left="123" w:right="360"/>
              <w:rPr>
                <w:rFonts w:ascii="Times New Roman" w:hAnsi="Times New Roman"/>
                <w:lang w:val="sr-Latn-CS"/>
              </w:rPr>
            </w:pPr>
            <w:r w:rsidRPr="00E0087C">
              <w:rPr>
                <w:rFonts w:ascii="Times New Roman" w:hAnsi="Times New Roman"/>
                <w:lang w:val="sr-Latn-CS"/>
              </w:rPr>
              <w:t>Study programs in foreign languages developed.</w:t>
            </w:r>
          </w:p>
          <w:p w:rsidR="00E0087C" w:rsidRPr="00E0087C" w:rsidRDefault="00E0087C" w:rsidP="00E0087C">
            <w:pPr>
              <w:spacing w:after="0" w:line="240" w:lineRule="auto"/>
              <w:ind w:left="123" w:right="360"/>
              <w:rPr>
                <w:rFonts w:ascii="Times New Roman" w:hAnsi="Times New Roman"/>
                <w:lang w:val="sr-Latn-CS"/>
              </w:rPr>
            </w:pPr>
          </w:p>
          <w:p w:rsidR="002602BB" w:rsidRPr="00E0087C" w:rsidRDefault="002602BB" w:rsidP="00E0087C">
            <w:pPr>
              <w:spacing w:after="0" w:line="240" w:lineRule="auto"/>
              <w:ind w:right="360"/>
              <w:rPr>
                <w:rFonts w:ascii="Times New Roman" w:hAnsi="Times New Roman"/>
                <w:lang w:val="sr-Latn-CS"/>
              </w:rPr>
            </w:pPr>
          </w:p>
        </w:tc>
      </w:tr>
      <w:tr w:rsidR="002602BB" w:rsidRPr="00E0087C" w:rsidTr="007B75DC">
        <w:tc>
          <w:tcPr>
            <w:tcW w:w="341" w:type="dxa"/>
            <w:textDirection w:val="btLr"/>
          </w:tcPr>
          <w:p w:rsidR="002602BB" w:rsidRPr="00E0087C" w:rsidRDefault="00AA2763" w:rsidP="0069651F">
            <w:pPr>
              <w:spacing w:after="0" w:line="240" w:lineRule="auto"/>
              <w:ind w:left="720" w:right="360"/>
              <w:jc w:val="right"/>
              <w:rPr>
                <w:rFonts w:ascii="Times New Roman" w:hAnsi="Times New Roman"/>
                <w:lang/>
              </w:rPr>
            </w:pPr>
            <w:r w:rsidRPr="00E0087C">
              <w:rPr>
                <w:rFonts w:ascii="Times New Roman" w:hAnsi="Times New Roman"/>
                <w:lang/>
              </w:rPr>
              <w:t>HE-Joint action 33</w:t>
            </w:r>
          </w:p>
        </w:tc>
        <w:tc>
          <w:tcPr>
            <w:tcW w:w="2596" w:type="dxa"/>
            <w:vAlign w:val="center"/>
          </w:tcPr>
          <w:p w:rsidR="002602BB" w:rsidRPr="00E0087C" w:rsidRDefault="00EB4DC0" w:rsidP="007C2011">
            <w:pPr>
              <w:spacing w:after="0" w:line="240" w:lineRule="auto"/>
              <w:ind w:left="109" w:right="360"/>
              <w:rPr>
                <w:rFonts w:ascii="Times New Roman" w:hAnsi="Times New Roman"/>
                <w:lang/>
              </w:rPr>
            </w:pPr>
            <w:r w:rsidRPr="00E0087C">
              <w:rPr>
                <w:rFonts w:ascii="Times New Roman" w:hAnsi="Times New Roman"/>
              </w:rPr>
              <w:t>To establish partnerships with the international HEIs</w:t>
            </w:r>
          </w:p>
        </w:tc>
        <w:tc>
          <w:tcPr>
            <w:tcW w:w="4050" w:type="dxa"/>
          </w:tcPr>
          <w:p w:rsidR="00E0087C" w:rsidRDefault="00E0087C" w:rsidP="00E0087C">
            <w:pPr>
              <w:spacing w:after="0" w:line="240" w:lineRule="auto"/>
              <w:ind w:left="33" w:right="360"/>
              <w:rPr>
                <w:rFonts w:ascii="Times New Roman" w:hAnsi="Times New Roman"/>
                <w:lang w:val="sr-Latn-CS"/>
              </w:rPr>
            </w:pPr>
          </w:p>
          <w:p w:rsidR="00E0087C" w:rsidRDefault="00E0087C" w:rsidP="00E0087C">
            <w:pPr>
              <w:spacing w:after="0" w:line="240" w:lineRule="auto"/>
              <w:ind w:left="33" w:right="360"/>
              <w:rPr>
                <w:rFonts w:ascii="Times New Roman" w:hAnsi="Times New Roman"/>
                <w:lang w:val="sr-Latn-CS"/>
              </w:rPr>
            </w:pPr>
          </w:p>
          <w:p w:rsidR="002602BB" w:rsidRDefault="00E0087C" w:rsidP="00E0087C">
            <w:pPr>
              <w:spacing w:after="0" w:line="240" w:lineRule="auto"/>
              <w:ind w:left="33" w:right="360"/>
              <w:rPr>
                <w:rFonts w:ascii="Times New Roman" w:hAnsi="Times New Roman"/>
                <w:lang w:val="sr-Latn-CS"/>
              </w:rPr>
            </w:pPr>
            <w:r w:rsidRPr="00E0087C">
              <w:rPr>
                <w:rFonts w:ascii="Times New Roman" w:hAnsi="Times New Roman"/>
                <w:lang w:val="sr-Latn-CS"/>
              </w:rPr>
              <w:t>Law on HE</w:t>
            </w:r>
            <w:r w:rsidR="002602BB" w:rsidRPr="00E0087C">
              <w:rPr>
                <w:rFonts w:ascii="Times New Roman" w:hAnsi="Times New Roman"/>
                <w:lang/>
              </w:rPr>
              <w:t>;</w:t>
            </w:r>
            <w:r>
              <w:rPr>
                <w:rFonts w:ascii="Times New Roman" w:hAnsi="Times New Roman"/>
                <w:lang w:val="sr-Latn-CS"/>
              </w:rPr>
              <w:t xml:space="preserve"> Harmonized standards for the accreditation of joint degrees – participation of international teaching staff; </w:t>
            </w:r>
            <w:r w:rsidRPr="00E0087C">
              <w:rPr>
                <w:rFonts w:ascii="Times New Roman" w:hAnsi="Times New Roman"/>
                <w:lang w:val="sr-Latn-CS"/>
              </w:rPr>
              <w:t>Statutes of HEIs</w:t>
            </w:r>
            <w:r>
              <w:rPr>
                <w:rFonts w:ascii="Times New Roman" w:hAnsi="Times New Roman"/>
                <w:lang w:val="sr-Latn-CS"/>
              </w:rPr>
              <w:t xml:space="preserve">; Regulations on thesis defence; Regulations on study fees; Joining EU actions such as Erasmus+; </w:t>
            </w:r>
            <w:r w:rsidRPr="00E0087C">
              <w:rPr>
                <w:rFonts w:ascii="Times New Roman" w:hAnsi="Times New Roman"/>
              </w:rPr>
              <w:t>Marie Curie Actions</w:t>
            </w:r>
            <w:r>
              <w:rPr>
                <w:rFonts w:ascii="Times New Roman" w:hAnsi="Times New Roman"/>
              </w:rPr>
              <w:t xml:space="preserve"> in Horizon 2020; </w:t>
            </w:r>
            <w:r w:rsidRPr="00E0087C">
              <w:rPr>
                <w:rStyle w:val="Emphasis"/>
                <w:rFonts w:ascii="Times New Roman" w:hAnsi="Times New Roman"/>
                <w:i w:val="0"/>
              </w:rPr>
              <w:t>legislative acts on the financing of HE</w:t>
            </w:r>
            <w:r>
              <w:rPr>
                <w:rStyle w:val="Emphasis"/>
                <w:rFonts w:ascii="Times New Roman" w:hAnsi="Times New Roman"/>
                <w:i w:val="0"/>
              </w:rPr>
              <w:t>; agreements on partnership and cooperation; educational statistics.</w:t>
            </w:r>
          </w:p>
          <w:p w:rsidR="00E0087C" w:rsidRPr="00E0087C" w:rsidRDefault="00E0087C" w:rsidP="00E0087C">
            <w:pPr>
              <w:spacing w:after="0" w:line="240" w:lineRule="auto"/>
              <w:ind w:left="33" w:right="360"/>
              <w:rPr>
                <w:rFonts w:ascii="Times New Roman" w:hAnsi="Times New Roman"/>
                <w:lang w:val="sr-Latn-CS"/>
              </w:rPr>
            </w:pPr>
          </w:p>
          <w:p w:rsidR="002602BB" w:rsidRPr="00E0087C" w:rsidRDefault="002602BB" w:rsidP="00E0087C">
            <w:pPr>
              <w:spacing w:after="0" w:line="240" w:lineRule="auto"/>
              <w:ind w:left="33" w:right="360"/>
              <w:rPr>
                <w:rFonts w:ascii="Times New Roman" w:hAnsi="Times New Roman"/>
                <w:lang w:val="sr-Cyrl-CS"/>
              </w:rPr>
            </w:pPr>
          </w:p>
        </w:tc>
        <w:tc>
          <w:tcPr>
            <w:tcW w:w="3510" w:type="dxa"/>
          </w:tcPr>
          <w:p w:rsidR="00E0087C" w:rsidRDefault="00E0087C" w:rsidP="00E0087C">
            <w:pPr>
              <w:spacing w:after="0" w:line="240" w:lineRule="auto"/>
              <w:ind w:left="123" w:right="360"/>
              <w:rPr>
                <w:rFonts w:ascii="Times New Roman" w:hAnsi="Times New Roman"/>
                <w:lang w:val="sr-Latn-CS"/>
              </w:rPr>
            </w:pPr>
          </w:p>
          <w:p w:rsidR="00E0087C" w:rsidRDefault="00E0087C" w:rsidP="00E0087C">
            <w:pPr>
              <w:spacing w:after="0" w:line="240" w:lineRule="auto"/>
              <w:ind w:left="123" w:right="360"/>
              <w:rPr>
                <w:rFonts w:ascii="Times New Roman" w:hAnsi="Times New Roman"/>
                <w:lang w:val="sr-Latn-CS"/>
              </w:rPr>
            </w:pPr>
          </w:p>
          <w:p w:rsidR="00E0087C" w:rsidRDefault="005531E9" w:rsidP="00E0087C">
            <w:pPr>
              <w:spacing w:after="0" w:line="240" w:lineRule="auto"/>
              <w:ind w:left="123" w:right="360"/>
              <w:rPr>
                <w:rFonts w:ascii="Times New Roman" w:hAnsi="Times New Roman"/>
                <w:lang w:val="sr-Latn-CS"/>
              </w:rPr>
            </w:pPr>
            <w:r>
              <w:rPr>
                <w:rFonts w:ascii="Times New Roman" w:hAnsi="Times New Roman"/>
                <w:lang w:val="sr-Latn-CS"/>
              </w:rPr>
              <w:t>Joint and double degrees;</w:t>
            </w:r>
          </w:p>
          <w:p w:rsidR="005531E9" w:rsidRDefault="006C017D" w:rsidP="00E0087C">
            <w:pPr>
              <w:spacing w:after="0" w:line="240" w:lineRule="auto"/>
              <w:ind w:left="123" w:right="360"/>
              <w:rPr>
                <w:rFonts w:ascii="Times New Roman" w:hAnsi="Times New Roman"/>
                <w:lang w:val="sr-Latn-CS"/>
              </w:rPr>
            </w:pPr>
            <w:r>
              <w:rPr>
                <w:rFonts w:ascii="Times New Roman" w:hAnsi="Times New Roman"/>
                <w:lang w:val="sr-Latn-CS"/>
              </w:rPr>
              <w:t xml:space="preserve">Joint masters and doctoral studies; Joint research projects; </w:t>
            </w:r>
          </w:p>
          <w:p w:rsidR="00E0087C" w:rsidRDefault="006C017D" w:rsidP="00E0087C">
            <w:pPr>
              <w:spacing w:after="0" w:line="240" w:lineRule="auto"/>
              <w:ind w:left="123" w:right="360"/>
              <w:rPr>
                <w:rFonts w:ascii="Times New Roman" w:hAnsi="Times New Roman"/>
                <w:lang w:val="sr-Latn-CS"/>
              </w:rPr>
            </w:pPr>
            <w:r>
              <w:rPr>
                <w:rFonts w:ascii="Times New Roman" w:hAnsi="Times New Roman"/>
                <w:lang w:val="sr-Latn-CS"/>
              </w:rPr>
              <w:t>Strategic partnerships on the regional and international level established;</w:t>
            </w:r>
          </w:p>
          <w:p w:rsidR="006C017D" w:rsidRDefault="006C017D" w:rsidP="00E0087C">
            <w:pPr>
              <w:spacing w:after="0" w:line="240" w:lineRule="auto"/>
              <w:ind w:left="123" w:right="360"/>
              <w:rPr>
                <w:rFonts w:ascii="Times New Roman" w:hAnsi="Times New Roman"/>
                <w:lang w:val="sr-Latn-CS"/>
              </w:rPr>
            </w:pPr>
            <w:r>
              <w:rPr>
                <w:rFonts w:ascii="Times New Roman" w:hAnsi="Times New Roman"/>
                <w:lang w:val="sr-Latn-CS"/>
              </w:rPr>
              <w:t>Promotion of the educational system in the region and abroad.</w:t>
            </w:r>
          </w:p>
          <w:p w:rsidR="002602BB" w:rsidRPr="00E0087C" w:rsidRDefault="002602BB" w:rsidP="006C017D">
            <w:pPr>
              <w:spacing w:after="0" w:line="240" w:lineRule="auto"/>
              <w:ind w:left="123" w:right="360"/>
              <w:rPr>
                <w:rFonts w:ascii="Times New Roman" w:hAnsi="Times New Roman"/>
                <w:lang/>
              </w:rPr>
            </w:pPr>
          </w:p>
        </w:tc>
      </w:tr>
    </w:tbl>
    <w:p w:rsidR="002602BB" w:rsidRPr="00E0087C" w:rsidRDefault="002602BB" w:rsidP="0069651F">
      <w:pPr>
        <w:autoSpaceDE w:val="0"/>
        <w:autoSpaceDN w:val="0"/>
        <w:adjustRightInd w:val="0"/>
        <w:spacing w:after="0" w:line="240" w:lineRule="auto"/>
        <w:ind w:left="720" w:right="360"/>
        <w:jc w:val="both"/>
        <w:rPr>
          <w:rFonts w:ascii="Times New Roman" w:hAnsi="Times New Roman"/>
        </w:rPr>
      </w:pPr>
    </w:p>
    <w:p w:rsidR="003316CB" w:rsidRPr="00E0087C" w:rsidRDefault="003316CB" w:rsidP="0069651F">
      <w:pPr>
        <w:ind w:left="720" w:right="360"/>
        <w:rPr>
          <w:rFonts w:ascii="Times New Roman" w:hAnsi="Times New Roman"/>
        </w:rPr>
      </w:pPr>
    </w:p>
    <w:sectPr w:rsidR="003316CB" w:rsidRPr="00E0087C" w:rsidSect="00AA2763">
      <w:headerReference w:type="default" r:id="rId8"/>
      <w:pgSz w:w="11907" w:h="16839" w:code="9"/>
      <w:pgMar w:top="3403" w:right="1107" w:bottom="1350" w:left="720" w:header="993" w:footer="7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B86" w:rsidRDefault="00B34B86" w:rsidP="00123265">
      <w:pPr>
        <w:spacing w:after="0" w:line="240" w:lineRule="auto"/>
      </w:pPr>
      <w:r>
        <w:separator/>
      </w:r>
    </w:p>
  </w:endnote>
  <w:endnote w:type="continuationSeparator" w:id="0">
    <w:p w:rsidR="00B34B86" w:rsidRDefault="00B34B86" w:rsidP="00123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Gill Sans MT Pro Light">
    <w:altName w:val="Gill Sans MT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itishCouncilSans-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B86" w:rsidRDefault="00B34B86" w:rsidP="00123265">
      <w:pPr>
        <w:spacing w:after="0" w:line="240" w:lineRule="auto"/>
      </w:pPr>
      <w:r>
        <w:separator/>
      </w:r>
    </w:p>
  </w:footnote>
  <w:footnote w:type="continuationSeparator" w:id="0">
    <w:p w:rsidR="00B34B86" w:rsidRDefault="00B34B86" w:rsidP="001232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5F" w:rsidRPr="00092D64" w:rsidRDefault="002602BB" w:rsidP="00092D64">
    <w:pPr>
      <w:pStyle w:val="Heade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-622300</wp:posOffset>
          </wp:positionV>
          <wp:extent cx="7558405" cy="1797685"/>
          <wp:effectExtent l="19050" t="0" r="0" b="0"/>
          <wp:wrapSquare wrapText="bothSides"/>
          <wp:docPr id="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srcRect/>
                  <a:stretch>
                    <a:fillRect/>
                  </a:stretch>
                </pic:blipFill>
                <pic:spPr bwMode="auto">
                  <a:xfrm>
                    <a:off x="0" y="0"/>
                    <a:ext cx="7558405" cy="17976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D2CF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2E7830"/>
    <w:multiLevelType w:val="hybridMultilevel"/>
    <w:tmpl w:val="2A9039D6"/>
    <w:lvl w:ilvl="0" w:tplc="BD1ED13A">
      <w:start w:val="1"/>
      <w:numFmt w:val="bullet"/>
      <w:lvlText w:val=""/>
      <w:lvlJc w:val="left"/>
      <w:pPr>
        <w:ind w:left="720" w:hanging="360"/>
      </w:pPr>
      <w:rPr>
        <w:rFonts w:ascii="Symbol" w:hAnsi="Symbol" w:hint="default"/>
      </w:rPr>
    </w:lvl>
    <w:lvl w:ilvl="1" w:tplc="55620CD0">
      <w:start w:val="1"/>
      <w:numFmt w:val="decimal"/>
      <w:lvlText w:val="%2)"/>
      <w:lvlJc w:val="left"/>
      <w:pPr>
        <w:ind w:left="5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305BA"/>
    <w:multiLevelType w:val="hybridMultilevel"/>
    <w:tmpl w:val="39409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C57E8"/>
    <w:multiLevelType w:val="hybridMultilevel"/>
    <w:tmpl w:val="7DBAC9B2"/>
    <w:lvl w:ilvl="0" w:tplc="0409000F">
      <w:start w:val="1"/>
      <w:numFmt w:val="decimal"/>
      <w:lvlText w:val="%1."/>
      <w:lvlJc w:val="left"/>
      <w:pPr>
        <w:ind w:left="720" w:hanging="360"/>
      </w:pPr>
      <w:rPr>
        <w:rFonts w:hint="default"/>
      </w:rPr>
    </w:lvl>
    <w:lvl w:ilvl="1" w:tplc="55620CD0">
      <w:start w:val="1"/>
      <w:numFmt w:val="decimal"/>
      <w:lvlText w:val="%2)"/>
      <w:lvlJc w:val="left"/>
      <w:pPr>
        <w:ind w:left="5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B1AC1"/>
    <w:multiLevelType w:val="hybridMultilevel"/>
    <w:tmpl w:val="3326AA78"/>
    <w:lvl w:ilvl="0" w:tplc="BD1ED1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96792F"/>
    <w:multiLevelType w:val="hybridMultilevel"/>
    <w:tmpl w:val="E6DE9928"/>
    <w:lvl w:ilvl="0" w:tplc="507C32EC">
      <w:numFmt w:val="bullet"/>
      <w:lvlText w:val="-"/>
      <w:lvlJc w:val="left"/>
      <w:pPr>
        <w:ind w:left="1080" w:hanging="360"/>
      </w:pPr>
      <w:rPr>
        <w:rFonts w:ascii="Times New Roman" w:eastAsia="Calibr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4155B1"/>
    <w:multiLevelType w:val="hybridMultilevel"/>
    <w:tmpl w:val="5BA65F8C"/>
    <w:lvl w:ilvl="0" w:tplc="BD1ED13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hdrShapeDefaults>
    <o:shapedefaults v:ext="edit" spidmax="3074"/>
  </w:hdrShapeDefaults>
  <w:footnotePr>
    <w:footnote w:id="-1"/>
    <w:footnote w:id="0"/>
  </w:footnotePr>
  <w:endnotePr>
    <w:endnote w:id="-1"/>
    <w:endnote w:id="0"/>
  </w:endnotePr>
  <w:compat/>
  <w:rsids>
    <w:rsidRoot w:val="0069651F"/>
    <w:rsid w:val="00064C49"/>
    <w:rsid w:val="00092D64"/>
    <w:rsid w:val="000A1EFF"/>
    <w:rsid w:val="000E65D4"/>
    <w:rsid w:val="00123265"/>
    <w:rsid w:val="001618C8"/>
    <w:rsid w:val="00196822"/>
    <w:rsid w:val="001C07FE"/>
    <w:rsid w:val="001C55A7"/>
    <w:rsid w:val="00210F3E"/>
    <w:rsid w:val="00224625"/>
    <w:rsid w:val="002602BB"/>
    <w:rsid w:val="002A73D2"/>
    <w:rsid w:val="002F2547"/>
    <w:rsid w:val="002F35FE"/>
    <w:rsid w:val="00302614"/>
    <w:rsid w:val="003311CF"/>
    <w:rsid w:val="003316CB"/>
    <w:rsid w:val="00343C0B"/>
    <w:rsid w:val="00395F5B"/>
    <w:rsid w:val="003A4C55"/>
    <w:rsid w:val="003E211E"/>
    <w:rsid w:val="003F1066"/>
    <w:rsid w:val="00402774"/>
    <w:rsid w:val="00441192"/>
    <w:rsid w:val="004469CF"/>
    <w:rsid w:val="00520A30"/>
    <w:rsid w:val="0052302B"/>
    <w:rsid w:val="00523528"/>
    <w:rsid w:val="005531E9"/>
    <w:rsid w:val="005670F3"/>
    <w:rsid w:val="005C651F"/>
    <w:rsid w:val="006575E8"/>
    <w:rsid w:val="0066534A"/>
    <w:rsid w:val="00694B95"/>
    <w:rsid w:val="0069651F"/>
    <w:rsid w:val="006A44D2"/>
    <w:rsid w:val="006C017D"/>
    <w:rsid w:val="006C3F90"/>
    <w:rsid w:val="0070289B"/>
    <w:rsid w:val="00766DE8"/>
    <w:rsid w:val="00787E4C"/>
    <w:rsid w:val="007B494D"/>
    <w:rsid w:val="007B75DC"/>
    <w:rsid w:val="007C2011"/>
    <w:rsid w:val="007D7F28"/>
    <w:rsid w:val="007F5952"/>
    <w:rsid w:val="00857A46"/>
    <w:rsid w:val="00882ACD"/>
    <w:rsid w:val="008B4FA9"/>
    <w:rsid w:val="009C7F68"/>
    <w:rsid w:val="009D6E10"/>
    <w:rsid w:val="009E453F"/>
    <w:rsid w:val="009E76FD"/>
    <w:rsid w:val="009E799B"/>
    <w:rsid w:val="009F51FD"/>
    <w:rsid w:val="009F7E5F"/>
    <w:rsid w:val="00A77EB4"/>
    <w:rsid w:val="00AA2763"/>
    <w:rsid w:val="00AE0C09"/>
    <w:rsid w:val="00B13BD8"/>
    <w:rsid w:val="00B15590"/>
    <w:rsid w:val="00B16DDC"/>
    <w:rsid w:val="00B34B86"/>
    <w:rsid w:val="00B3527D"/>
    <w:rsid w:val="00B853A0"/>
    <w:rsid w:val="00BF0F20"/>
    <w:rsid w:val="00C96AEE"/>
    <w:rsid w:val="00CC3341"/>
    <w:rsid w:val="00DC0D39"/>
    <w:rsid w:val="00E0087C"/>
    <w:rsid w:val="00E9360E"/>
    <w:rsid w:val="00E93734"/>
    <w:rsid w:val="00EB17F6"/>
    <w:rsid w:val="00EB4DC0"/>
    <w:rsid w:val="00EC5B1B"/>
    <w:rsid w:val="00EF4479"/>
    <w:rsid w:val="00FB3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265"/>
  </w:style>
  <w:style w:type="paragraph" w:styleId="Footer">
    <w:name w:val="footer"/>
    <w:basedOn w:val="Normal"/>
    <w:link w:val="FooterChar"/>
    <w:uiPriority w:val="99"/>
    <w:unhideWhenUsed/>
    <w:rsid w:val="00123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265"/>
  </w:style>
  <w:style w:type="paragraph" w:customStyle="1" w:styleId="BasicParagraph">
    <w:name w:val="[Basic Paragraph]"/>
    <w:basedOn w:val="Normal"/>
    <w:uiPriority w:val="99"/>
    <w:rsid w:val="003316C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uiPriority w:val="99"/>
    <w:unhideWhenUsed/>
    <w:rsid w:val="009F7E5F"/>
    <w:rPr>
      <w:color w:val="0563C1"/>
      <w:u w:val="single"/>
    </w:rPr>
  </w:style>
  <w:style w:type="paragraph" w:styleId="ListBullet">
    <w:name w:val="List Bullet"/>
    <w:basedOn w:val="Normal"/>
    <w:uiPriority w:val="99"/>
    <w:unhideWhenUsed/>
    <w:rsid w:val="00EB17F6"/>
    <w:pPr>
      <w:numPr>
        <w:numId w:val="1"/>
      </w:numPr>
      <w:contextualSpacing/>
    </w:pPr>
  </w:style>
  <w:style w:type="paragraph" w:customStyle="1" w:styleId="Default">
    <w:name w:val="Default"/>
    <w:rsid w:val="002602BB"/>
    <w:pPr>
      <w:autoSpaceDE w:val="0"/>
      <w:autoSpaceDN w:val="0"/>
      <w:adjustRightInd w:val="0"/>
    </w:pPr>
    <w:rPr>
      <w:rFonts w:ascii="Gill Sans MT Pro Light" w:hAnsi="Gill Sans MT Pro Light" w:cs="Gill Sans MT Pro Light"/>
      <w:color w:val="000000"/>
      <w:sz w:val="24"/>
      <w:szCs w:val="24"/>
    </w:rPr>
  </w:style>
  <w:style w:type="paragraph" w:customStyle="1" w:styleId="CM67">
    <w:name w:val="CM67"/>
    <w:basedOn w:val="Default"/>
    <w:next w:val="Default"/>
    <w:uiPriority w:val="99"/>
    <w:rsid w:val="002602BB"/>
    <w:rPr>
      <w:rFonts w:cs="Times New Roman"/>
      <w:color w:val="auto"/>
    </w:rPr>
  </w:style>
  <w:style w:type="paragraph" w:styleId="EndnoteText">
    <w:name w:val="endnote text"/>
    <w:basedOn w:val="Normal"/>
    <w:link w:val="EndnoteTextChar"/>
    <w:uiPriority w:val="99"/>
    <w:semiHidden/>
    <w:unhideWhenUsed/>
    <w:rsid w:val="009E76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76FD"/>
  </w:style>
  <w:style w:type="character" w:styleId="EndnoteReference">
    <w:name w:val="endnote reference"/>
    <w:basedOn w:val="DefaultParagraphFont"/>
    <w:uiPriority w:val="99"/>
    <w:semiHidden/>
    <w:unhideWhenUsed/>
    <w:rsid w:val="009E76FD"/>
    <w:rPr>
      <w:vertAlign w:val="superscript"/>
    </w:rPr>
  </w:style>
  <w:style w:type="character" w:customStyle="1" w:styleId="st">
    <w:name w:val="st"/>
    <w:basedOn w:val="DefaultParagraphFont"/>
    <w:rsid w:val="003311CF"/>
  </w:style>
  <w:style w:type="character" w:styleId="Emphasis">
    <w:name w:val="Emphasis"/>
    <w:basedOn w:val="DefaultParagraphFont"/>
    <w:uiPriority w:val="20"/>
    <w:qFormat/>
    <w:rsid w:val="003311CF"/>
    <w:rPr>
      <w:i/>
      <w:iCs/>
    </w:rPr>
  </w:style>
  <w:style w:type="paragraph" w:styleId="ListParagraph">
    <w:name w:val="List Paragraph"/>
    <w:basedOn w:val="Normal"/>
    <w:uiPriority w:val="34"/>
    <w:qFormat/>
    <w:rsid w:val="0019682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esktop\SIPUS\5%20TEMPLATES%20-%20logo,%20ppt\SIPUS%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1996C97-89D6-46F7-BC3E-C042EA5A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SIPUS Memorandum.dot</Template>
  <TotalTime>119</TotalTime>
  <Pages>7</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52</cp:revision>
  <dcterms:created xsi:type="dcterms:W3CDTF">2014-05-26T08:53:00Z</dcterms:created>
  <dcterms:modified xsi:type="dcterms:W3CDTF">2014-05-26T11:16:00Z</dcterms:modified>
</cp:coreProperties>
</file>